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686" w:rsidRPr="00904FAE" w:rsidRDefault="00557686" w:rsidP="00E66CB3">
      <w:pPr>
        <w:jc w:val="center"/>
        <w:outlineLvl w:val="0"/>
        <w:rPr>
          <w:b/>
          <w:sz w:val="28"/>
          <w:lang w:val="ro-MO"/>
        </w:rPr>
      </w:pPr>
    </w:p>
    <w:p w:rsidR="00430147" w:rsidRPr="00904FAE" w:rsidRDefault="00430147" w:rsidP="00E66CB3">
      <w:pPr>
        <w:jc w:val="center"/>
        <w:outlineLvl w:val="0"/>
        <w:rPr>
          <w:b/>
          <w:sz w:val="28"/>
          <w:lang w:val="ro-MO"/>
        </w:rPr>
      </w:pPr>
      <w:r w:rsidRPr="00904FAE">
        <w:rPr>
          <w:b/>
          <w:sz w:val="28"/>
          <w:lang w:val="ro-MO"/>
        </w:rPr>
        <w:t xml:space="preserve">Notă explicativă </w:t>
      </w:r>
    </w:p>
    <w:p w:rsidR="00430147" w:rsidRPr="00904FAE" w:rsidRDefault="00430147">
      <w:pPr>
        <w:jc w:val="center"/>
        <w:rPr>
          <w:b/>
          <w:sz w:val="28"/>
          <w:szCs w:val="28"/>
          <w:lang w:val="ro-MO"/>
        </w:rPr>
      </w:pPr>
      <w:r w:rsidRPr="00904FAE">
        <w:rPr>
          <w:b/>
          <w:sz w:val="28"/>
          <w:szCs w:val="28"/>
          <w:lang w:val="ro-MO"/>
        </w:rPr>
        <w:t>la raportul privind execu</w:t>
      </w:r>
      <w:r w:rsidR="00C20289" w:rsidRPr="00904FAE">
        <w:rPr>
          <w:b/>
          <w:sz w:val="28"/>
          <w:szCs w:val="28"/>
          <w:lang w:val="ro-MO"/>
        </w:rPr>
        <w:t>tarea</w:t>
      </w:r>
      <w:r w:rsidRPr="00904FAE">
        <w:rPr>
          <w:b/>
          <w:sz w:val="28"/>
          <w:szCs w:val="28"/>
          <w:lang w:val="ro-MO"/>
        </w:rPr>
        <w:t xml:space="preserve"> bugetului raional </w:t>
      </w:r>
    </w:p>
    <w:p w:rsidR="004A6767" w:rsidRPr="00904FAE" w:rsidRDefault="00430147">
      <w:pPr>
        <w:tabs>
          <w:tab w:val="center" w:pos="4677"/>
          <w:tab w:val="left" w:pos="7518"/>
        </w:tabs>
        <w:rPr>
          <w:b/>
          <w:sz w:val="28"/>
          <w:szCs w:val="28"/>
          <w:lang w:val="ro-MO"/>
        </w:rPr>
      </w:pPr>
      <w:r w:rsidRPr="00904FAE">
        <w:rPr>
          <w:b/>
          <w:sz w:val="28"/>
          <w:szCs w:val="28"/>
          <w:lang w:val="ro-MO"/>
        </w:rPr>
        <w:tab/>
      </w:r>
      <w:r w:rsidR="00C15189">
        <w:rPr>
          <w:b/>
          <w:sz w:val="28"/>
          <w:szCs w:val="28"/>
          <w:lang w:val="ro-MO"/>
        </w:rPr>
        <w:t>pe</w:t>
      </w:r>
      <w:r w:rsidR="005D20C2" w:rsidRPr="00904FAE">
        <w:rPr>
          <w:b/>
          <w:sz w:val="28"/>
          <w:szCs w:val="28"/>
          <w:lang w:val="ro-MO"/>
        </w:rPr>
        <w:t xml:space="preserve"> se</w:t>
      </w:r>
      <w:r w:rsidR="00D312F8" w:rsidRPr="00904FAE">
        <w:rPr>
          <w:b/>
          <w:sz w:val="28"/>
          <w:szCs w:val="28"/>
          <w:lang w:val="ro-MO"/>
        </w:rPr>
        <w:t>mestru</w:t>
      </w:r>
      <w:r w:rsidR="00C15189">
        <w:rPr>
          <w:b/>
          <w:sz w:val="28"/>
          <w:szCs w:val="28"/>
          <w:lang w:val="ro-MO"/>
        </w:rPr>
        <w:t>l I</w:t>
      </w:r>
      <w:r w:rsidR="00D312F8" w:rsidRPr="00904FAE">
        <w:rPr>
          <w:b/>
          <w:sz w:val="28"/>
          <w:szCs w:val="28"/>
          <w:lang w:val="ro-MO"/>
        </w:rPr>
        <w:t xml:space="preserve"> al </w:t>
      </w:r>
      <w:r w:rsidR="00537EEE" w:rsidRPr="00904FAE">
        <w:rPr>
          <w:b/>
          <w:sz w:val="28"/>
          <w:szCs w:val="28"/>
          <w:lang w:val="ro-MO"/>
        </w:rPr>
        <w:t>anul</w:t>
      </w:r>
      <w:r w:rsidR="007E469E" w:rsidRPr="00904FAE">
        <w:rPr>
          <w:b/>
          <w:sz w:val="28"/>
          <w:szCs w:val="28"/>
          <w:lang w:val="ro-MO"/>
        </w:rPr>
        <w:t>ui</w:t>
      </w:r>
      <w:r w:rsidR="005A6098" w:rsidRPr="00904FAE">
        <w:rPr>
          <w:b/>
          <w:sz w:val="28"/>
          <w:szCs w:val="28"/>
          <w:lang w:val="ro-MO"/>
        </w:rPr>
        <w:t xml:space="preserve"> </w:t>
      </w:r>
      <w:r w:rsidR="00E56544" w:rsidRPr="00904FAE">
        <w:rPr>
          <w:b/>
          <w:sz w:val="28"/>
          <w:szCs w:val="28"/>
          <w:lang w:val="ro-MO"/>
        </w:rPr>
        <w:t xml:space="preserve"> </w:t>
      </w:r>
      <w:r w:rsidR="00156B1D">
        <w:rPr>
          <w:b/>
          <w:sz w:val="28"/>
          <w:szCs w:val="28"/>
          <w:lang w:val="ro-MO"/>
        </w:rPr>
        <w:t>2024</w:t>
      </w:r>
      <w:r w:rsidR="00420562">
        <w:rPr>
          <w:b/>
          <w:sz w:val="28"/>
          <w:szCs w:val="28"/>
          <w:lang w:val="ro-MO"/>
        </w:rPr>
        <w:t xml:space="preserve">                            </w:t>
      </w:r>
    </w:p>
    <w:p w:rsidR="001A5ABD" w:rsidRPr="00904FAE" w:rsidRDefault="001A5ABD" w:rsidP="00BC6BFC">
      <w:pPr>
        <w:tabs>
          <w:tab w:val="left" w:pos="284"/>
          <w:tab w:val="center" w:pos="4677"/>
          <w:tab w:val="left" w:pos="7518"/>
        </w:tabs>
        <w:jc w:val="both"/>
        <w:rPr>
          <w:sz w:val="28"/>
          <w:szCs w:val="28"/>
          <w:lang w:val="ro-MO"/>
        </w:rPr>
      </w:pPr>
    </w:p>
    <w:p w:rsidR="00557686" w:rsidRPr="004E60E3" w:rsidRDefault="00557686" w:rsidP="00BC6BFC">
      <w:pPr>
        <w:tabs>
          <w:tab w:val="left" w:pos="284"/>
          <w:tab w:val="center" w:pos="4677"/>
          <w:tab w:val="left" w:pos="7518"/>
        </w:tabs>
        <w:jc w:val="both"/>
        <w:rPr>
          <w:lang w:val="ro-MO"/>
        </w:rPr>
      </w:pPr>
    </w:p>
    <w:p w:rsidR="007E469E" w:rsidRDefault="00E06051" w:rsidP="00173941">
      <w:pPr>
        <w:tabs>
          <w:tab w:val="left" w:pos="284"/>
          <w:tab w:val="center" w:pos="4677"/>
          <w:tab w:val="left" w:pos="7518"/>
        </w:tabs>
        <w:jc w:val="both"/>
        <w:rPr>
          <w:lang w:val="ro-MO"/>
        </w:rPr>
      </w:pPr>
      <w:r w:rsidRPr="004E60E3">
        <w:rPr>
          <w:lang w:val="ro-MO"/>
        </w:rPr>
        <w:t xml:space="preserve">       </w:t>
      </w:r>
      <w:r w:rsidR="001730FC" w:rsidRPr="004E60E3">
        <w:rPr>
          <w:lang w:val="ro-MO"/>
        </w:rPr>
        <w:t>Bugetul raional pentru anul 20</w:t>
      </w:r>
      <w:r w:rsidR="002D236A" w:rsidRPr="004E60E3">
        <w:rPr>
          <w:lang w:val="ro-MO"/>
        </w:rPr>
        <w:t>2</w:t>
      </w:r>
      <w:r w:rsidR="00223FE2">
        <w:rPr>
          <w:lang w:val="ro-MO"/>
        </w:rPr>
        <w:t>4</w:t>
      </w:r>
      <w:r w:rsidR="001730FC" w:rsidRPr="004E60E3">
        <w:rPr>
          <w:lang w:val="ro-MO"/>
        </w:rPr>
        <w:t xml:space="preserve"> a fost aprobat în a doua lectură prin Decizia Consiliului raional nr.</w:t>
      </w:r>
      <w:r w:rsidR="00C50D3C">
        <w:rPr>
          <w:lang w:val="ro-MO"/>
        </w:rPr>
        <w:t>11</w:t>
      </w:r>
      <w:r w:rsidR="00FA33C3" w:rsidRPr="004E60E3">
        <w:rPr>
          <w:lang w:val="ro-MO"/>
        </w:rPr>
        <w:t>/2</w:t>
      </w:r>
      <w:r w:rsidR="001730FC" w:rsidRPr="004E60E3">
        <w:rPr>
          <w:lang w:val="ro-MO"/>
        </w:rPr>
        <w:t xml:space="preserve"> din </w:t>
      </w:r>
      <w:r w:rsidR="00C50D3C">
        <w:rPr>
          <w:lang w:val="ro-MO"/>
        </w:rPr>
        <w:t>22</w:t>
      </w:r>
      <w:r w:rsidR="00566CFC" w:rsidRPr="004E60E3">
        <w:rPr>
          <w:lang w:val="ro-MO"/>
        </w:rPr>
        <w:t xml:space="preserve"> decembrie 20</w:t>
      </w:r>
      <w:r w:rsidR="00BA128F" w:rsidRPr="004E60E3">
        <w:rPr>
          <w:lang w:val="ro-MO"/>
        </w:rPr>
        <w:t>2</w:t>
      </w:r>
      <w:r w:rsidR="00C50D3C">
        <w:rPr>
          <w:lang w:val="ro-MO"/>
        </w:rPr>
        <w:t>3</w:t>
      </w:r>
      <w:r w:rsidR="001730FC" w:rsidRPr="004E60E3">
        <w:rPr>
          <w:lang w:val="ro-MO"/>
        </w:rPr>
        <w:t xml:space="preserve"> la partea de venituri în sumă totală de </w:t>
      </w:r>
      <w:r w:rsidR="00C50D3C">
        <w:rPr>
          <w:lang w:val="ro-MO"/>
        </w:rPr>
        <w:t xml:space="preserve">392296,8 </w:t>
      </w:r>
      <w:r w:rsidR="001730FC" w:rsidRPr="004E60E3">
        <w:rPr>
          <w:lang w:val="ro-MO"/>
        </w:rPr>
        <w:t xml:space="preserve">mii lei și la cheltuieli – în sumă de </w:t>
      </w:r>
      <w:r w:rsidR="00C50D3C">
        <w:rPr>
          <w:lang w:val="ro-MO"/>
        </w:rPr>
        <w:t>391681,6</w:t>
      </w:r>
      <w:r w:rsidR="001730FC" w:rsidRPr="004E60E3">
        <w:rPr>
          <w:lang w:val="ro-MO"/>
        </w:rPr>
        <w:t xml:space="preserve"> mii lei cu soldul bugetar (excedent) în sumă de </w:t>
      </w:r>
      <w:r w:rsidR="00C50D3C">
        <w:rPr>
          <w:lang w:val="ro-MO"/>
        </w:rPr>
        <w:t>615,2</w:t>
      </w:r>
      <w:r w:rsidR="001730FC" w:rsidRPr="004E60E3">
        <w:rPr>
          <w:lang w:val="ro-MO"/>
        </w:rPr>
        <w:t xml:space="preserve"> mii lei </w:t>
      </w:r>
      <w:r w:rsidR="007C7538" w:rsidRPr="004E60E3">
        <w:rPr>
          <w:lang w:val="ro-MO"/>
        </w:rPr>
        <w:t xml:space="preserve"> </w:t>
      </w:r>
      <w:r w:rsidR="008237EC" w:rsidRPr="004E60E3">
        <w:rPr>
          <w:lang w:val="ro-MO"/>
        </w:rPr>
        <w:t>îndreptat la rambursarea împrumutului angajat de la instituții financiare  -</w:t>
      </w:r>
      <w:r w:rsidR="00C50D3C">
        <w:rPr>
          <w:lang w:val="ro-MO"/>
        </w:rPr>
        <w:t>615,2</w:t>
      </w:r>
      <w:r w:rsidR="008237EC" w:rsidRPr="004E60E3">
        <w:rPr>
          <w:lang w:val="ro-MO"/>
        </w:rPr>
        <w:t xml:space="preserve"> mii lei.</w:t>
      </w:r>
    </w:p>
    <w:p w:rsidR="00E44CC1" w:rsidRDefault="00E44CC1" w:rsidP="00BC6BFC">
      <w:pPr>
        <w:tabs>
          <w:tab w:val="left" w:pos="284"/>
          <w:tab w:val="center" w:pos="4677"/>
          <w:tab w:val="left" w:pos="7518"/>
        </w:tabs>
        <w:jc w:val="both"/>
        <w:rPr>
          <w:lang w:val="ro-MO"/>
        </w:rPr>
      </w:pPr>
      <w:r>
        <w:rPr>
          <w:lang w:val="ro-RO"/>
        </w:rPr>
        <w:t xml:space="preserve">       Pe parcursul perioadei de gestiune au fost operate modificări și completări în baza deciziilor Consiliului raional nr.1/1 din 16.01.2024 cu privire la corelarea bugetului raional pe anul 2024 cu Legea bugetului de stat pentru anul 2024 nr.418 din 22.12.2023, nr.</w:t>
      </w:r>
      <w:r w:rsidR="00C262AE">
        <w:rPr>
          <w:lang w:val="ro-RO"/>
        </w:rPr>
        <w:t>3/3</w:t>
      </w:r>
      <w:r>
        <w:rPr>
          <w:lang w:val="ro-RO"/>
        </w:rPr>
        <w:t xml:space="preserve"> din </w:t>
      </w:r>
      <w:r w:rsidR="00C262AE">
        <w:rPr>
          <w:lang w:val="ro-RO"/>
        </w:rPr>
        <w:t>14.03</w:t>
      </w:r>
      <w:r>
        <w:rPr>
          <w:lang w:val="ro-RO"/>
        </w:rPr>
        <w:t>.2024 cu privire la executarea bugetului raional pentru anul 2023, nr.3/30 din 14.03.2024 și 4/25 din 21.05.2024 cu privire la alocarea mijloacelor financiare, nr.3/31 din 14.03.2024 și 4/26 din 21.05.2024 cu privire la alocarea mijloacelor financiare din componenta raională, nr.3/23 din 14.03.2024 cu privire la alocarea mijloacelor financiare pentru achitarea datoriilor ca urmare a implementării  reformei sistemului de asistență socială „</w:t>
      </w:r>
      <w:proofErr w:type="spellStart"/>
      <w:r>
        <w:rPr>
          <w:lang w:val="ro-RO"/>
        </w:rPr>
        <w:t>Restart</w:t>
      </w:r>
      <w:proofErr w:type="spellEnd"/>
      <w:r>
        <w:rPr>
          <w:lang w:val="ro-RO"/>
        </w:rPr>
        <w:t>”, dispozițiilor președintelui raionului de alocare a mijloacelor financiare din fondul de rezervă al Consiliului raional și modificărilor efectuate de executorii de buget în limita competențelor prevăzute de legislația în vigoare.</w:t>
      </w:r>
    </w:p>
    <w:p w:rsidR="00B6739A" w:rsidRPr="004E60E3" w:rsidRDefault="007E469E" w:rsidP="00173941">
      <w:pPr>
        <w:tabs>
          <w:tab w:val="left" w:pos="426"/>
          <w:tab w:val="center" w:pos="4677"/>
          <w:tab w:val="left" w:pos="7518"/>
        </w:tabs>
        <w:jc w:val="both"/>
        <w:rPr>
          <w:lang w:val="ro-MO"/>
        </w:rPr>
      </w:pPr>
      <w:r w:rsidRPr="004E60E3">
        <w:rPr>
          <w:lang w:val="ro-MO"/>
        </w:rPr>
        <w:t xml:space="preserve">    </w:t>
      </w:r>
      <w:r w:rsidR="00173941">
        <w:rPr>
          <w:lang w:val="ro-MO"/>
        </w:rPr>
        <w:t xml:space="preserve">   </w:t>
      </w:r>
      <w:r w:rsidR="00B6739A" w:rsidRPr="004E60E3">
        <w:rPr>
          <w:lang w:val="ro-MO"/>
        </w:rPr>
        <w:t xml:space="preserve">Datorită </w:t>
      </w:r>
      <w:r w:rsidRPr="004E60E3">
        <w:rPr>
          <w:lang w:val="ro-MO"/>
        </w:rPr>
        <w:t>implementării Sistemului Informațional de Manag</w:t>
      </w:r>
      <w:r w:rsidR="00BC6BFC" w:rsidRPr="004E60E3">
        <w:rPr>
          <w:lang w:val="ro-MO"/>
        </w:rPr>
        <w:t>e</w:t>
      </w:r>
      <w:r w:rsidRPr="004E60E3">
        <w:rPr>
          <w:lang w:val="ro-MO"/>
        </w:rPr>
        <w:t>ment Financiar</w:t>
      </w:r>
      <w:r w:rsidR="007B714B" w:rsidRPr="004E60E3">
        <w:rPr>
          <w:lang w:val="ro-MO"/>
        </w:rPr>
        <w:t xml:space="preserve"> </w:t>
      </w:r>
      <w:r w:rsidRPr="004E60E3">
        <w:rPr>
          <w:lang w:val="ro-MO"/>
        </w:rPr>
        <w:t>(SIMF)</w:t>
      </w:r>
      <w:r w:rsidR="00C8651B" w:rsidRPr="004E60E3">
        <w:rPr>
          <w:lang w:val="ro-MO"/>
        </w:rPr>
        <w:t xml:space="preserve"> elaborat de Organizația pentru cooperare și Dezvoltare Economică și utilizat în prac</w:t>
      </w:r>
      <w:r w:rsidR="009F4BAC" w:rsidRPr="004E60E3">
        <w:rPr>
          <w:lang w:val="ro-MO"/>
        </w:rPr>
        <w:t>tica mondială în calitate de standarde de la 1 ianuarie 2015</w:t>
      </w:r>
      <w:r w:rsidR="00B6739A" w:rsidRPr="004E60E3">
        <w:rPr>
          <w:lang w:val="ro-MO"/>
        </w:rPr>
        <w:t xml:space="preserve">, </w:t>
      </w:r>
      <w:r w:rsidR="009F4BAC" w:rsidRPr="004E60E3">
        <w:rPr>
          <w:lang w:val="ro-MO"/>
        </w:rPr>
        <w:t xml:space="preserve">repartizarea </w:t>
      </w:r>
      <w:r w:rsidR="00B6739A" w:rsidRPr="004E60E3">
        <w:rPr>
          <w:lang w:val="ro-MO"/>
        </w:rPr>
        <w:t xml:space="preserve">veniturilor și cheltuielilor pe luni nu se </w:t>
      </w:r>
      <w:r w:rsidR="00654F8B" w:rsidRPr="004E60E3">
        <w:rPr>
          <w:lang w:val="ro-MO"/>
        </w:rPr>
        <w:t>întocmește</w:t>
      </w:r>
      <w:r w:rsidR="00B6739A" w:rsidRPr="004E60E3">
        <w:rPr>
          <w:lang w:val="ro-MO"/>
        </w:rPr>
        <w:t xml:space="preserve">, </w:t>
      </w:r>
      <w:r w:rsidRPr="004E60E3">
        <w:rPr>
          <w:lang w:val="ro-MO"/>
        </w:rPr>
        <w:t>bugetul</w:t>
      </w:r>
      <w:r w:rsidR="00B6739A" w:rsidRPr="004E60E3">
        <w:rPr>
          <w:lang w:val="ro-MO"/>
        </w:rPr>
        <w:t xml:space="preserve"> se execută în corespundere cu prevederile anuale.</w:t>
      </w:r>
    </w:p>
    <w:p w:rsidR="00B6739A" w:rsidRPr="004E60E3" w:rsidRDefault="00173941" w:rsidP="00173941">
      <w:pPr>
        <w:tabs>
          <w:tab w:val="left" w:pos="284"/>
          <w:tab w:val="left" w:pos="8708"/>
        </w:tabs>
        <w:ind w:firstLine="284"/>
        <w:jc w:val="both"/>
        <w:rPr>
          <w:lang w:val="ro-MO"/>
        </w:rPr>
      </w:pPr>
      <w:r>
        <w:rPr>
          <w:lang w:val="ro-MO"/>
        </w:rPr>
        <w:t xml:space="preserve">  </w:t>
      </w:r>
      <w:r w:rsidR="00654F8B" w:rsidRPr="004E60E3">
        <w:rPr>
          <w:lang w:val="ro-MO"/>
        </w:rPr>
        <w:t>Așadar, după cum se menționează în raport</w:t>
      </w:r>
      <w:r w:rsidR="00C15189">
        <w:rPr>
          <w:lang w:val="ro-MO"/>
        </w:rPr>
        <w:t>, în primul</w:t>
      </w:r>
      <w:r w:rsidR="00B6739A" w:rsidRPr="004E60E3">
        <w:rPr>
          <w:lang w:val="ro-MO"/>
        </w:rPr>
        <w:t xml:space="preserve"> semestru curent </w:t>
      </w:r>
      <w:r w:rsidR="009B5357" w:rsidRPr="004E60E3">
        <w:rPr>
          <w:lang w:val="ro-MO"/>
        </w:rPr>
        <w:t xml:space="preserve">față de prevederile </w:t>
      </w:r>
      <w:r w:rsidR="007C7538" w:rsidRPr="004E60E3">
        <w:rPr>
          <w:lang w:val="ro-MO"/>
        </w:rPr>
        <w:t>anuale</w:t>
      </w:r>
      <w:r w:rsidR="00B6739A" w:rsidRPr="004E60E3">
        <w:rPr>
          <w:lang w:val="ro-MO"/>
        </w:rPr>
        <w:t xml:space="preserve"> au fost acumulate venituri totale în sumă</w:t>
      </w:r>
      <w:r w:rsidR="007C7538" w:rsidRPr="004E60E3">
        <w:rPr>
          <w:lang w:val="ro-MO"/>
        </w:rPr>
        <w:t xml:space="preserve"> de</w:t>
      </w:r>
      <w:r w:rsidR="00B6739A" w:rsidRPr="004E60E3">
        <w:rPr>
          <w:lang w:val="ro-MO"/>
        </w:rPr>
        <w:t xml:space="preserve"> </w:t>
      </w:r>
      <w:r w:rsidR="005376AE">
        <w:rPr>
          <w:lang w:val="ro-MO"/>
        </w:rPr>
        <w:t>218899,7</w:t>
      </w:r>
      <w:r w:rsidR="00B6739A" w:rsidRPr="004E60E3">
        <w:rPr>
          <w:lang w:val="ro-MO"/>
        </w:rPr>
        <w:t xml:space="preserve"> mii lei </w:t>
      </w:r>
      <w:r w:rsidR="00A6445B">
        <w:rPr>
          <w:lang w:val="ro-MO"/>
        </w:rPr>
        <w:t xml:space="preserve">față de 392623,0 mii lei precizate pe an </w:t>
      </w:r>
      <w:r w:rsidR="00B6739A" w:rsidRPr="004E60E3">
        <w:rPr>
          <w:lang w:val="ro-MO"/>
        </w:rPr>
        <w:t xml:space="preserve">sau </w:t>
      </w:r>
      <w:r w:rsidR="00A6445B">
        <w:rPr>
          <w:lang w:val="ro-MO"/>
        </w:rPr>
        <w:t xml:space="preserve">nivel de </w:t>
      </w:r>
      <w:r w:rsidR="00FA33C3" w:rsidRPr="004E60E3">
        <w:rPr>
          <w:lang w:val="ro-MO"/>
        </w:rPr>
        <w:t>54,4</w:t>
      </w:r>
      <w:r w:rsidR="00B6739A" w:rsidRPr="004E60E3">
        <w:rPr>
          <w:lang w:val="ro-MO"/>
        </w:rPr>
        <w:t>%</w:t>
      </w:r>
      <w:r w:rsidR="00A6445B">
        <w:rPr>
          <w:lang w:val="ro-MO"/>
        </w:rPr>
        <w:t xml:space="preserve"> </w:t>
      </w:r>
      <w:r w:rsidR="00B6739A" w:rsidRPr="004E60E3">
        <w:rPr>
          <w:lang w:val="ro-MO"/>
        </w:rPr>
        <w:t>.</w:t>
      </w:r>
      <w:r w:rsidR="00760F98">
        <w:rPr>
          <w:lang w:val="ro-MO"/>
        </w:rPr>
        <w:t xml:space="preserve"> </w:t>
      </w:r>
    </w:p>
    <w:p w:rsidR="00BD4FE6" w:rsidRDefault="003D23EB" w:rsidP="00E53DE0">
      <w:pPr>
        <w:tabs>
          <w:tab w:val="left" w:pos="284"/>
        </w:tabs>
        <w:jc w:val="both"/>
        <w:rPr>
          <w:lang w:val="ro-MO"/>
        </w:rPr>
      </w:pPr>
      <w:r w:rsidRPr="004E60E3">
        <w:rPr>
          <w:lang w:val="ro-MO"/>
        </w:rPr>
        <w:t xml:space="preserve">   </w:t>
      </w:r>
      <w:r w:rsidR="00173941">
        <w:rPr>
          <w:lang w:val="ro-MO"/>
        </w:rPr>
        <w:t xml:space="preserve">   </w:t>
      </w:r>
      <w:r w:rsidR="00E53DE0" w:rsidRPr="004E60E3">
        <w:rPr>
          <w:lang w:val="ro-MO"/>
        </w:rPr>
        <w:t>D</w:t>
      </w:r>
      <w:r w:rsidR="00BD4FE6" w:rsidRPr="004E60E3">
        <w:rPr>
          <w:lang w:val="ro-MO"/>
        </w:rPr>
        <w:t xml:space="preserve">in </w:t>
      </w:r>
      <w:r w:rsidR="00E53DE0" w:rsidRPr="004E60E3">
        <w:rPr>
          <w:lang w:val="ro-MO"/>
        </w:rPr>
        <w:t xml:space="preserve">raport </w:t>
      </w:r>
      <w:r w:rsidR="00BD4FE6" w:rsidRPr="004E60E3">
        <w:rPr>
          <w:lang w:val="ro-MO"/>
        </w:rPr>
        <w:t xml:space="preserve">reiese că impozitele și taxele au fost acumulate în suma de </w:t>
      </w:r>
      <w:r w:rsidR="00F13346">
        <w:rPr>
          <w:lang w:val="ro-MO"/>
        </w:rPr>
        <w:t>14234,3</w:t>
      </w:r>
      <w:r w:rsidR="00BD4FE6" w:rsidRPr="004E60E3">
        <w:rPr>
          <w:lang w:val="ro-MO"/>
        </w:rPr>
        <w:t xml:space="preserve"> mii lei sau </w:t>
      </w:r>
      <w:r w:rsidR="00F13346">
        <w:rPr>
          <w:lang w:val="ro-MO"/>
        </w:rPr>
        <w:t>la nivel de 52,6</w:t>
      </w:r>
      <w:r w:rsidR="00BD4FE6" w:rsidRPr="004E60E3">
        <w:rPr>
          <w:lang w:val="ro-MO"/>
        </w:rPr>
        <w:t xml:space="preserve"> la </w:t>
      </w:r>
      <w:r w:rsidR="00E53DE0" w:rsidRPr="004E60E3">
        <w:rPr>
          <w:lang w:val="ro-MO"/>
        </w:rPr>
        <w:t xml:space="preserve">sută din planul anual precizat </w:t>
      </w:r>
      <w:r w:rsidR="00F13346">
        <w:rPr>
          <w:lang w:val="ro-MO"/>
        </w:rPr>
        <w:t>(27055,0</w:t>
      </w:r>
      <w:r w:rsidR="00BD4FE6" w:rsidRPr="004E60E3">
        <w:rPr>
          <w:lang w:val="ro-MO"/>
        </w:rPr>
        <w:t xml:space="preserve"> mii lei</w:t>
      </w:r>
      <w:r w:rsidR="00F13346">
        <w:rPr>
          <w:lang w:val="ro-MO"/>
        </w:rPr>
        <w:t>)</w:t>
      </w:r>
      <w:r w:rsidR="00BD4FE6" w:rsidRPr="004E60E3">
        <w:rPr>
          <w:lang w:val="ro-MO"/>
        </w:rPr>
        <w:t xml:space="preserve">. </w:t>
      </w:r>
      <w:r w:rsidR="0096491B">
        <w:rPr>
          <w:lang w:val="ro-MO"/>
        </w:rPr>
        <w:t>Comparativ cu perioada respectivă a anului precedent s-a înregistrat o creștere a impozitelor și taxelor cu 2191,7 mii lei, dintre care 2104,9 mii lei constituie impozitul te venitul persoanelor fizice reținut din salariu.</w:t>
      </w:r>
    </w:p>
    <w:p w:rsidR="0030546A" w:rsidRDefault="00173941" w:rsidP="00CF135D">
      <w:pPr>
        <w:ind w:firstLine="284"/>
        <w:jc w:val="both"/>
        <w:rPr>
          <w:lang w:val="ro-MO"/>
        </w:rPr>
      </w:pPr>
      <w:r>
        <w:rPr>
          <w:lang w:val="ro-MO"/>
        </w:rPr>
        <w:t xml:space="preserve">  </w:t>
      </w:r>
      <w:r w:rsidR="00BA00CC">
        <w:rPr>
          <w:lang w:val="ro-MO"/>
        </w:rPr>
        <w:t>I</w:t>
      </w:r>
      <w:r w:rsidR="00BA00CC" w:rsidRPr="004E60E3">
        <w:rPr>
          <w:lang w:val="ro-MO"/>
        </w:rPr>
        <w:t xml:space="preserve">mpozitul pe venitul persoanelor fizice spre plata/achitat s-a executat </w:t>
      </w:r>
      <w:r w:rsidR="00BA00CC">
        <w:rPr>
          <w:lang w:val="ro-MO"/>
        </w:rPr>
        <w:t>–</w:t>
      </w:r>
      <w:r w:rsidR="00BA00CC" w:rsidRPr="004E60E3">
        <w:rPr>
          <w:lang w:val="ro-MO"/>
        </w:rPr>
        <w:t xml:space="preserve"> </w:t>
      </w:r>
      <w:r w:rsidR="00BA00CC">
        <w:rPr>
          <w:lang w:val="ro-MO"/>
        </w:rPr>
        <w:t>588,8</w:t>
      </w:r>
      <w:r w:rsidR="00BA00CC" w:rsidRPr="004E60E3">
        <w:rPr>
          <w:lang w:val="ro-MO"/>
        </w:rPr>
        <w:t xml:space="preserve"> mii lei sau </w:t>
      </w:r>
      <w:r w:rsidR="00BA00CC">
        <w:rPr>
          <w:lang w:val="ro-MO"/>
        </w:rPr>
        <w:t>130,8</w:t>
      </w:r>
      <w:r w:rsidR="00BA00CC" w:rsidRPr="004E60E3">
        <w:rPr>
          <w:lang w:val="ro-MO"/>
        </w:rPr>
        <w:t xml:space="preserve"> la suta din planul anual precizat </w:t>
      </w:r>
      <w:r w:rsidR="00BA00CC">
        <w:rPr>
          <w:lang w:val="ro-MO"/>
        </w:rPr>
        <w:t>-450</w:t>
      </w:r>
      <w:r w:rsidR="00BA00CC" w:rsidRPr="004E60E3">
        <w:rPr>
          <w:lang w:val="ro-MO"/>
        </w:rPr>
        <w:t>,0 mii lei</w:t>
      </w:r>
      <w:r w:rsidR="00BA00CC">
        <w:rPr>
          <w:lang w:val="ro-MO"/>
        </w:rPr>
        <w:t xml:space="preserve">, </w:t>
      </w:r>
      <w:r w:rsidR="00BA00CC" w:rsidRPr="004E60E3">
        <w:rPr>
          <w:lang w:val="ro-MO"/>
        </w:rPr>
        <w:t xml:space="preserve"> impozitul pe venitul persoanelor fizice în domeniul transportului rutier de persoane în regim de taxi – </w:t>
      </w:r>
      <w:r w:rsidR="00BA00CC">
        <w:rPr>
          <w:lang w:val="ro-MO"/>
        </w:rPr>
        <w:t>6,8</w:t>
      </w:r>
      <w:r w:rsidR="00BA00CC" w:rsidRPr="004E60E3">
        <w:rPr>
          <w:lang w:val="ro-MO"/>
        </w:rPr>
        <w:t xml:space="preserve"> mii lei sau </w:t>
      </w:r>
      <w:r w:rsidR="00BA00CC">
        <w:rPr>
          <w:lang w:val="ro-MO"/>
        </w:rPr>
        <w:t>27,2</w:t>
      </w:r>
      <w:r w:rsidR="00BA00CC" w:rsidRPr="004E60E3">
        <w:rPr>
          <w:lang w:val="ro-MO"/>
        </w:rPr>
        <w:t xml:space="preserve"> la sută din planul anual precizat </w:t>
      </w:r>
      <w:r w:rsidR="00BA00CC">
        <w:rPr>
          <w:lang w:val="ro-MO"/>
        </w:rPr>
        <w:t>-25,0</w:t>
      </w:r>
      <w:r w:rsidR="00BA00CC" w:rsidRPr="004E60E3">
        <w:rPr>
          <w:lang w:val="ro-MO"/>
        </w:rPr>
        <w:t xml:space="preserve"> mii lei,</w:t>
      </w:r>
      <w:r w:rsidR="00BA00CC" w:rsidRPr="00BA00CC">
        <w:rPr>
          <w:lang w:val="ro-MO"/>
        </w:rPr>
        <w:t xml:space="preserve"> </w:t>
      </w:r>
      <w:r w:rsidR="00BA00CC">
        <w:rPr>
          <w:lang w:val="ro-MO"/>
        </w:rPr>
        <w:t>i</w:t>
      </w:r>
      <w:r w:rsidR="00BA00CC" w:rsidRPr="004E60E3">
        <w:rPr>
          <w:lang w:val="ro-MO"/>
        </w:rPr>
        <w:t xml:space="preserve">mpozitul pe venit aferent operațiunilor de predare in posesie si/sau folosință a proprietății imobiliare – </w:t>
      </w:r>
      <w:r w:rsidR="00BA00CC">
        <w:rPr>
          <w:lang w:val="ro-MO"/>
        </w:rPr>
        <w:t>61,3</w:t>
      </w:r>
      <w:r w:rsidR="00BA00CC" w:rsidRPr="004E60E3">
        <w:rPr>
          <w:lang w:val="ro-MO"/>
        </w:rPr>
        <w:t xml:space="preserve"> mii lei sau </w:t>
      </w:r>
      <w:r w:rsidR="00BA00CC">
        <w:rPr>
          <w:lang w:val="ro-MO"/>
        </w:rPr>
        <w:t>76,6</w:t>
      </w:r>
      <w:r w:rsidR="00BA00CC" w:rsidRPr="004E60E3">
        <w:rPr>
          <w:lang w:val="ro-MO"/>
        </w:rPr>
        <w:t xml:space="preserve"> la sută din planul anual precizat </w:t>
      </w:r>
      <w:r w:rsidR="00BA00CC">
        <w:rPr>
          <w:lang w:val="ro-MO"/>
        </w:rPr>
        <w:t>-80</w:t>
      </w:r>
      <w:r w:rsidR="0030546A">
        <w:rPr>
          <w:lang w:val="ro-MO"/>
        </w:rPr>
        <w:t>,0 mii lei.</w:t>
      </w:r>
    </w:p>
    <w:p w:rsidR="00BD4FE6" w:rsidRDefault="00173941" w:rsidP="00BD4FE6">
      <w:pPr>
        <w:ind w:firstLine="284"/>
        <w:jc w:val="both"/>
        <w:rPr>
          <w:lang w:val="ro-MO"/>
        </w:rPr>
      </w:pPr>
      <w:r>
        <w:rPr>
          <w:lang w:val="ro-MO"/>
        </w:rPr>
        <w:t xml:space="preserve">  </w:t>
      </w:r>
      <w:r w:rsidR="00BD4FE6" w:rsidRPr="004E60E3">
        <w:rPr>
          <w:lang w:val="ro-MO"/>
        </w:rPr>
        <w:t xml:space="preserve">Alte venituri în anul bugetar au fost îndeplinite la nivel de </w:t>
      </w:r>
      <w:r w:rsidR="0096491B">
        <w:rPr>
          <w:lang w:val="ro-MO"/>
        </w:rPr>
        <w:t>2082,8</w:t>
      </w:r>
      <w:r w:rsidR="00BD4FE6" w:rsidRPr="004E60E3">
        <w:rPr>
          <w:lang w:val="ro-MO"/>
        </w:rPr>
        <w:t xml:space="preserve"> mii lei sau </w:t>
      </w:r>
      <w:r w:rsidR="0096491B">
        <w:rPr>
          <w:lang w:val="ro-MO"/>
        </w:rPr>
        <w:t>62,3</w:t>
      </w:r>
      <w:r w:rsidR="00BD4FE6" w:rsidRPr="004E60E3">
        <w:rPr>
          <w:lang w:val="ro-MO"/>
        </w:rPr>
        <w:t xml:space="preserve"> la sută din planul anual precizat </w:t>
      </w:r>
      <w:r w:rsidR="0096491B">
        <w:rPr>
          <w:lang w:val="ro-MO"/>
        </w:rPr>
        <w:t>–</w:t>
      </w:r>
      <w:r w:rsidR="00E53DE0" w:rsidRPr="004E60E3">
        <w:rPr>
          <w:lang w:val="ro-MO"/>
        </w:rPr>
        <w:t xml:space="preserve"> </w:t>
      </w:r>
      <w:r w:rsidR="0096491B">
        <w:rPr>
          <w:lang w:val="ro-MO"/>
        </w:rPr>
        <w:t>3345,4</w:t>
      </w:r>
      <w:r w:rsidR="00BD4FE6" w:rsidRPr="004E60E3">
        <w:rPr>
          <w:lang w:val="ro-MO"/>
        </w:rPr>
        <w:t xml:space="preserve"> mii lei. </w:t>
      </w:r>
    </w:p>
    <w:p w:rsidR="0030546A" w:rsidRDefault="00173941" w:rsidP="00BD4FE6">
      <w:pPr>
        <w:ind w:firstLine="284"/>
        <w:jc w:val="both"/>
        <w:rPr>
          <w:lang w:val="ro-MO"/>
        </w:rPr>
      </w:pPr>
      <w:r>
        <w:rPr>
          <w:lang w:val="ro-MO"/>
        </w:rPr>
        <w:t xml:space="preserve">  </w:t>
      </w:r>
      <w:r w:rsidR="0030546A">
        <w:rPr>
          <w:lang w:val="ro-MO"/>
        </w:rPr>
        <w:t>Încasările de la prestarea serviciilor contra plată au fost executate în sumă de 1065,5 mii lei sau la nivel de 55,6 la sută față de planul precizat pe an, din plata pentru locațiunea bunurilor patrimoniului public în sumă de 643,2 mii lei sau la nivel de 85,4%,</w:t>
      </w:r>
      <w:r w:rsidR="00E749B5">
        <w:rPr>
          <w:lang w:val="ro-MO"/>
        </w:rPr>
        <w:t xml:space="preserve"> datorită </w:t>
      </w:r>
      <w:r w:rsidR="0023422E">
        <w:rPr>
          <w:lang w:val="ro-MO"/>
        </w:rPr>
        <w:t>î</w:t>
      </w:r>
      <w:r w:rsidR="00E749B5">
        <w:rPr>
          <w:lang w:val="ro-MO"/>
        </w:rPr>
        <w:t xml:space="preserve">ncasărilor suplimentare în sumă de 129,8 mii lei </w:t>
      </w:r>
      <w:r w:rsidR="00E749B5">
        <w:rPr>
          <w:lang w:val="ro-RO"/>
        </w:rPr>
        <w:t xml:space="preserve">la Direcția educație, Centrul Educațional, de la Agenția Teritorială de Asistență Socială pentru cazarea refugiaților, </w:t>
      </w:r>
      <w:r w:rsidR="0030546A">
        <w:rPr>
          <w:lang w:val="ro-MO"/>
        </w:rPr>
        <w:t>donațiile voluntare pentru cheltuieli capitale din surse interne</w:t>
      </w:r>
      <w:r w:rsidR="00224F61">
        <w:rPr>
          <w:lang w:val="ro-MO"/>
        </w:rPr>
        <w:t xml:space="preserve"> au fost executate în sumă de 75,0 mii lei sau la nivel de 100%</w:t>
      </w:r>
      <w:r w:rsidR="00E749B5">
        <w:rPr>
          <w:lang w:val="ro-MO"/>
        </w:rPr>
        <w:t xml:space="preserve"> </w:t>
      </w:r>
      <w:r w:rsidR="00E749B5">
        <w:rPr>
          <w:lang w:val="ro-RO"/>
        </w:rPr>
        <w:t>de la AO „Orizonturi rurale” în cadrul proiectului „Condiții sanitare de calitate” școlii primare-grădiniță Drujba, pentru reparația capitală.</w:t>
      </w:r>
    </w:p>
    <w:p w:rsidR="00224F61" w:rsidRPr="004E60E3" w:rsidRDefault="00224F61" w:rsidP="00BD4FE6">
      <w:pPr>
        <w:ind w:firstLine="284"/>
        <w:jc w:val="both"/>
        <w:rPr>
          <w:lang w:val="ro-MO"/>
        </w:rPr>
      </w:pPr>
    </w:p>
    <w:p w:rsidR="00BD4FE6" w:rsidRDefault="00173941" w:rsidP="00173941">
      <w:pPr>
        <w:tabs>
          <w:tab w:val="left" w:pos="426"/>
        </w:tabs>
        <w:ind w:firstLine="284"/>
        <w:jc w:val="both"/>
        <w:rPr>
          <w:lang w:val="ro-MO"/>
        </w:rPr>
      </w:pPr>
      <w:r>
        <w:rPr>
          <w:lang w:val="ro-MO"/>
        </w:rPr>
        <w:t xml:space="preserve">  </w:t>
      </w:r>
      <w:r w:rsidR="00BD4FE6" w:rsidRPr="004E60E3">
        <w:rPr>
          <w:lang w:val="ro-MO"/>
        </w:rPr>
        <w:t xml:space="preserve">Transferurile primite în cadrul bugetului public național la </w:t>
      </w:r>
      <w:r w:rsidR="00F56FB9">
        <w:rPr>
          <w:lang w:val="ro-MO"/>
        </w:rPr>
        <w:t xml:space="preserve">situația din </w:t>
      </w:r>
      <w:r w:rsidR="00BD4FE6" w:rsidRPr="004E60E3">
        <w:rPr>
          <w:lang w:val="ro-MO"/>
        </w:rPr>
        <w:t>30 iunie 202</w:t>
      </w:r>
      <w:r w:rsidR="00F56FB9">
        <w:rPr>
          <w:lang w:val="ro-MO"/>
        </w:rPr>
        <w:t>4</w:t>
      </w:r>
      <w:r w:rsidR="00BD4FE6" w:rsidRPr="004E60E3">
        <w:rPr>
          <w:lang w:val="ro-MO"/>
        </w:rPr>
        <w:t xml:space="preserve"> constituie </w:t>
      </w:r>
      <w:r w:rsidR="00F56FB9">
        <w:rPr>
          <w:lang w:val="ro-MO"/>
        </w:rPr>
        <w:t>202288,1</w:t>
      </w:r>
      <w:r w:rsidR="00E10FE2">
        <w:rPr>
          <w:lang w:val="ro-MO"/>
        </w:rPr>
        <w:t xml:space="preserve"> </w:t>
      </w:r>
      <w:r w:rsidR="00BD4FE6" w:rsidRPr="004E60E3">
        <w:rPr>
          <w:lang w:val="ro-MO"/>
        </w:rPr>
        <w:t xml:space="preserve">mii lei sau </w:t>
      </w:r>
      <w:r w:rsidR="00F56FB9">
        <w:rPr>
          <w:lang w:val="ro-MO"/>
        </w:rPr>
        <w:t>55,8</w:t>
      </w:r>
      <w:r w:rsidR="00BD4FE6" w:rsidRPr="004E60E3">
        <w:rPr>
          <w:lang w:val="ro-MO"/>
        </w:rPr>
        <w:t xml:space="preserve"> % din suma anuală, dintre care: transferuri cu destinație specială pentru învățământul preșcolar,</w:t>
      </w:r>
      <w:r w:rsidR="00F56FB9">
        <w:rPr>
          <w:lang w:val="ro-MO"/>
        </w:rPr>
        <w:t xml:space="preserve"> </w:t>
      </w:r>
      <w:r w:rsidR="00BD4FE6" w:rsidRPr="004E60E3">
        <w:rPr>
          <w:lang w:val="ro-MO"/>
        </w:rPr>
        <w:t>primar,secundar general,</w:t>
      </w:r>
      <w:r w:rsidR="00F56FB9">
        <w:rPr>
          <w:lang w:val="ro-MO"/>
        </w:rPr>
        <w:t xml:space="preserve"> </w:t>
      </w:r>
      <w:r w:rsidR="00BD4FE6" w:rsidRPr="004E60E3">
        <w:rPr>
          <w:lang w:val="ro-MO"/>
        </w:rPr>
        <w:t>special și complementar</w:t>
      </w:r>
      <w:r>
        <w:rPr>
          <w:lang w:val="ro-MO"/>
        </w:rPr>
        <w:t xml:space="preserve"> </w:t>
      </w:r>
      <w:r w:rsidR="00084D43">
        <w:rPr>
          <w:lang w:val="ro-MO"/>
        </w:rPr>
        <w:t>-</w:t>
      </w:r>
      <w:r>
        <w:rPr>
          <w:lang w:val="ro-MO"/>
        </w:rPr>
        <w:t xml:space="preserve"> </w:t>
      </w:r>
      <w:r w:rsidR="00F56FB9">
        <w:rPr>
          <w:lang w:val="ro-MO"/>
        </w:rPr>
        <w:t>181376,1</w:t>
      </w:r>
      <w:r w:rsidR="00BD4FE6" w:rsidRPr="004E60E3">
        <w:rPr>
          <w:lang w:val="ro-MO"/>
        </w:rPr>
        <w:t xml:space="preserve"> mii lei sau </w:t>
      </w:r>
      <w:r w:rsidR="00F56FB9">
        <w:rPr>
          <w:lang w:val="ro-MO"/>
        </w:rPr>
        <w:t>59,3</w:t>
      </w:r>
      <w:r w:rsidR="00BD4FE6" w:rsidRPr="004E60E3">
        <w:rPr>
          <w:lang w:val="ro-MO"/>
        </w:rPr>
        <w:t xml:space="preserve"> %</w:t>
      </w:r>
      <w:r w:rsidR="00636988">
        <w:rPr>
          <w:lang w:val="ro-MO"/>
        </w:rPr>
        <w:t>;</w:t>
      </w:r>
      <w:r w:rsidR="003B38FF">
        <w:rPr>
          <w:lang w:val="ro-MO"/>
        </w:rPr>
        <w:t xml:space="preserve"> </w:t>
      </w:r>
      <w:r w:rsidR="003B38FF" w:rsidRPr="004E60E3">
        <w:rPr>
          <w:lang w:val="ro-MO"/>
        </w:rPr>
        <w:t>transferuri cu destinație specială pentru</w:t>
      </w:r>
      <w:r w:rsidR="003B38FF">
        <w:rPr>
          <w:lang w:val="ro-MO"/>
        </w:rPr>
        <w:t xml:space="preserve"> școli sportive 1657,0 sau 51,5 la sută față de planul precizat anual;</w:t>
      </w:r>
      <w:r w:rsidR="00636988">
        <w:rPr>
          <w:lang w:val="ro-MO"/>
        </w:rPr>
        <w:t xml:space="preserve"> t</w:t>
      </w:r>
      <w:r w:rsidR="00636988" w:rsidRPr="00636988">
        <w:rPr>
          <w:lang w:val="ro-MO"/>
        </w:rPr>
        <w:t xml:space="preserve">ransferuri curente primite cu destinație generală între bugetul de stat și bugetele </w:t>
      </w:r>
      <w:r w:rsidR="00636988" w:rsidRPr="00636988">
        <w:rPr>
          <w:lang w:val="ro-MO"/>
        </w:rPr>
        <w:lastRenderedPageBreak/>
        <w:t>locale de nivelul II</w:t>
      </w:r>
      <w:r w:rsidR="00636988">
        <w:rPr>
          <w:lang w:val="ro-MO"/>
        </w:rPr>
        <w:t xml:space="preserve"> -</w:t>
      </w:r>
      <w:r>
        <w:rPr>
          <w:lang w:val="ro-MO"/>
        </w:rPr>
        <w:t xml:space="preserve"> </w:t>
      </w:r>
      <w:r w:rsidR="003B38FF">
        <w:rPr>
          <w:lang w:val="ro-MO"/>
        </w:rPr>
        <w:t>15191,4</w:t>
      </w:r>
      <w:r w:rsidR="00636988">
        <w:rPr>
          <w:lang w:val="ro-MO"/>
        </w:rPr>
        <w:t xml:space="preserve"> mii lei</w:t>
      </w:r>
      <w:r w:rsidR="003B38FF">
        <w:rPr>
          <w:lang w:val="ro-MO"/>
        </w:rPr>
        <w:t xml:space="preserve"> sau 60%</w:t>
      </w:r>
      <w:r w:rsidR="0080059C">
        <w:rPr>
          <w:lang w:val="ro-MO"/>
        </w:rPr>
        <w:t xml:space="preserve">; </w:t>
      </w:r>
      <w:r w:rsidR="00571449">
        <w:rPr>
          <w:lang w:val="ro-MO"/>
        </w:rPr>
        <w:t xml:space="preserve">alte transferuri curente primite cu destinație generală de la bugetul de stat – 2715,1 mii lei sau 100%; </w:t>
      </w:r>
      <w:r w:rsidR="0080059C">
        <w:rPr>
          <w:lang w:val="ro-MO"/>
        </w:rPr>
        <w:t>t</w:t>
      </w:r>
      <w:r w:rsidR="0080059C" w:rsidRPr="0080059C">
        <w:rPr>
          <w:lang w:val="ro-MO"/>
        </w:rPr>
        <w:t>ransferuri curente primite cu destinație specială între bugetul de stat și bugetele locale de nivelul II pentru infrastructura drumurilor</w:t>
      </w:r>
      <w:r w:rsidR="00325ECF">
        <w:rPr>
          <w:lang w:val="ro-MO"/>
        </w:rPr>
        <w:t xml:space="preserve"> </w:t>
      </w:r>
      <w:r w:rsidR="003B38FF">
        <w:rPr>
          <w:lang w:val="ro-MO"/>
        </w:rPr>
        <w:t>–</w:t>
      </w:r>
      <w:r w:rsidR="00325ECF">
        <w:rPr>
          <w:lang w:val="ro-MO"/>
        </w:rPr>
        <w:t xml:space="preserve"> </w:t>
      </w:r>
      <w:r w:rsidR="003B38FF">
        <w:rPr>
          <w:lang w:val="ro-MO"/>
        </w:rPr>
        <w:t>935,2</w:t>
      </w:r>
      <w:r w:rsidR="0080059C">
        <w:rPr>
          <w:lang w:val="ro-MO"/>
        </w:rPr>
        <w:t xml:space="preserve"> mii lei</w:t>
      </w:r>
      <w:r w:rsidR="00571449">
        <w:rPr>
          <w:lang w:val="ro-MO"/>
        </w:rPr>
        <w:t xml:space="preserve"> sau 4%</w:t>
      </w:r>
      <w:r w:rsidR="00BD4FE6" w:rsidRPr="004E60E3">
        <w:rPr>
          <w:lang w:val="ro-MO"/>
        </w:rPr>
        <w:t>.</w:t>
      </w:r>
      <w:r w:rsidR="00BD4FE6" w:rsidRPr="004E60E3">
        <w:rPr>
          <w:lang w:val="ro-MO"/>
        </w:rPr>
        <w:tab/>
      </w:r>
    </w:p>
    <w:p w:rsidR="0014356A" w:rsidRDefault="0014356A" w:rsidP="007E1141">
      <w:pPr>
        <w:jc w:val="both"/>
        <w:rPr>
          <w:lang w:val="ro-MO"/>
        </w:rPr>
      </w:pPr>
    </w:p>
    <w:p w:rsidR="007E1141" w:rsidRPr="004E60E3" w:rsidRDefault="007E1141" w:rsidP="007E1141">
      <w:pPr>
        <w:jc w:val="both"/>
        <w:rPr>
          <w:lang w:val="ro-MO"/>
        </w:rPr>
      </w:pPr>
    </w:p>
    <w:p w:rsidR="00B6739A" w:rsidRPr="00DF46A5" w:rsidRDefault="00FA2030" w:rsidP="00BC6BFC">
      <w:pPr>
        <w:tabs>
          <w:tab w:val="left" w:pos="284"/>
        </w:tabs>
        <w:jc w:val="center"/>
        <w:rPr>
          <w:b/>
          <w:sz w:val="28"/>
          <w:szCs w:val="28"/>
          <w:lang w:val="ro-MO"/>
        </w:rPr>
      </w:pPr>
      <w:r w:rsidRPr="00DF46A5">
        <w:rPr>
          <w:b/>
          <w:sz w:val="28"/>
          <w:szCs w:val="28"/>
          <w:lang w:val="ro-MO"/>
        </w:rPr>
        <w:t>Cheltuieli</w:t>
      </w:r>
    </w:p>
    <w:p w:rsidR="00E10FE2" w:rsidRPr="004E60E3" w:rsidRDefault="00E10FE2" w:rsidP="00BC6BFC">
      <w:pPr>
        <w:tabs>
          <w:tab w:val="left" w:pos="284"/>
        </w:tabs>
        <w:jc w:val="center"/>
        <w:rPr>
          <w:b/>
          <w:lang w:val="ro-MO"/>
        </w:rPr>
      </w:pPr>
    </w:p>
    <w:p w:rsidR="005B2A21" w:rsidRPr="004E60E3" w:rsidRDefault="00A57E65" w:rsidP="005B2A21">
      <w:pPr>
        <w:ind w:firstLine="150"/>
        <w:jc w:val="both"/>
        <w:rPr>
          <w:lang w:val="ro-MO"/>
        </w:rPr>
      </w:pPr>
      <w:r w:rsidRPr="004E60E3">
        <w:rPr>
          <w:lang w:val="ro-MO"/>
        </w:rPr>
        <w:t xml:space="preserve">  </w:t>
      </w:r>
      <w:r w:rsidR="00FC709D" w:rsidRPr="004E60E3">
        <w:rPr>
          <w:lang w:val="ro-MO"/>
        </w:rPr>
        <w:t xml:space="preserve">  </w:t>
      </w:r>
      <w:r w:rsidR="002250DF" w:rsidRPr="004E60E3">
        <w:rPr>
          <w:lang w:val="ro-MO"/>
        </w:rPr>
        <w:t xml:space="preserve"> </w:t>
      </w:r>
      <w:r w:rsidR="005B2A21" w:rsidRPr="004E60E3">
        <w:rPr>
          <w:lang w:val="ro-MO"/>
        </w:rPr>
        <w:t>Partea de cheltuieli</w:t>
      </w:r>
      <w:r w:rsidR="00B411F9">
        <w:rPr>
          <w:lang w:val="ro-MO"/>
        </w:rPr>
        <w:t xml:space="preserve"> a bugetului raional </w:t>
      </w:r>
      <w:r w:rsidR="005B2A21" w:rsidRPr="004E60E3">
        <w:rPr>
          <w:lang w:val="ro-MO"/>
        </w:rPr>
        <w:t xml:space="preserve">a fost executată în sumă de </w:t>
      </w:r>
      <w:r w:rsidR="00B411F9">
        <w:rPr>
          <w:lang w:val="ro-MO"/>
        </w:rPr>
        <w:t>213906,6</w:t>
      </w:r>
      <w:r w:rsidR="005B2A21" w:rsidRPr="004E60E3">
        <w:rPr>
          <w:lang w:val="ro-MO"/>
        </w:rPr>
        <w:t xml:space="preserve"> mii lei sau </w:t>
      </w:r>
      <w:r w:rsidR="00B411F9">
        <w:rPr>
          <w:lang w:val="ro-MO"/>
        </w:rPr>
        <w:t>53,1</w:t>
      </w:r>
      <w:r w:rsidR="005B2A21" w:rsidRPr="004E60E3">
        <w:rPr>
          <w:lang w:val="ro-MO"/>
        </w:rPr>
        <w:t xml:space="preserve"> la sută</w:t>
      </w:r>
      <w:r w:rsidR="00C30131">
        <w:rPr>
          <w:lang w:val="ro-MO"/>
        </w:rPr>
        <w:t xml:space="preserve"> faţă de planul precizat anual </w:t>
      </w:r>
      <w:r w:rsidR="00B411F9">
        <w:rPr>
          <w:lang w:val="ro-MO"/>
        </w:rPr>
        <w:t>–</w:t>
      </w:r>
      <w:r w:rsidR="00C30131">
        <w:rPr>
          <w:lang w:val="ro-MO"/>
        </w:rPr>
        <w:t xml:space="preserve"> </w:t>
      </w:r>
      <w:r w:rsidR="00B411F9">
        <w:rPr>
          <w:lang w:val="ro-MO"/>
        </w:rPr>
        <w:t>402820,5</w:t>
      </w:r>
      <w:r w:rsidR="005B2A21" w:rsidRPr="004E60E3">
        <w:rPr>
          <w:lang w:val="ro-MO"/>
        </w:rPr>
        <w:t xml:space="preserve"> mii lei, servicii de stat cu destinație generală </w:t>
      </w:r>
      <w:r w:rsidR="003201A8">
        <w:rPr>
          <w:lang w:val="ro-MO"/>
        </w:rPr>
        <w:t>–</w:t>
      </w:r>
      <w:r w:rsidR="005B2A21" w:rsidRPr="004E60E3">
        <w:rPr>
          <w:lang w:val="ro-MO"/>
        </w:rPr>
        <w:t xml:space="preserve"> </w:t>
      </w:r>
      <w:r w:rsidR="00DF46A5">
        <w:rPr>
          <w:lang w:val="ro-MO"/>
        </w:rPr>
        <w:t xml:space="preserve">    </w:t>
      </w:r>
      <w:r w:rsidR="003201A8">
        <w:rPr>
          <w:lang w:val="ro-MO"/>
        </w:rPr>
        <w:t>7365,6</w:t>
      </w:r>
      <w:r w:rsidR="005B2A21" w:rsidRPr="004E60E3">
        <w:rPr>
          <w:lang w:val="ro-MO"/>
        </w:rPr>
        <w:t xml:space="preserve"> mii lei sau </w:t>
      </w:r>
      <w:r w:rsidR="003201A8">
        <w:rPr>
          <w:lang w:val="ro-MO"/>
        </w:rPr>
        <w:t>31,6</w:t>
      </w:r>
      <w:r w:rsidR="00DF46A5">
        <w:rPr>
          <w:lang w:val="ro-MO"/>
        </w:rPr>
        <w:t xml:space="preserve"> %;</w:t>
      </w:r>
      <w:r w:rsidR="005B2A21" w:rsidRPr="004E60E3">
        <w:rPr>
          <w:lang w:val="ro-MO"/>
        </w:rPr>
        <w:t xml:space="preserve"> apărare națională </w:t>
      </w:r>
      <w:r w:rsidR="003201A8">
        <w:rPr>
          <w:lang w:val="ro-MO"/>
        </w:rPr>
        <w:t>–</w:t>
      </w:r>
      <w:r w:rsidR="005B2A21" w:rsidRPr="004E60E3">
        <w:rPr>
          <w:lang w:val="ro-MO"/>
        </w:rPr>
        <w:t xml:space="preserve"> </w:t>
      </w:r>
      <w:r w:rsidR="003201A8">
        <w:rPr>
          <w:lang w:val="ro-MO"/>
        </w:rPr>
        <w:t>467,3</w:t>
      </w:r>
      <w:r w:rsidR="005B2A21" w:rsidRPr="004E60E3">
        <w:rPr>
          <w:lang w:val="ro-MO"/>
        </w:rPr>
        <w:t xml:space="preserve"> mii lei sau </w:t>
      </w:r>
      <w:r w:rsidR="003201A8">
        <w:rPr>
          <w:lang w:val="ro-MO"/>
        </w:rPr>
        <w:t>37,3</w:t>
      </w:r>
      <w:r w:rsidR="00DF46A5">
        <w:rPr>
          <w:lang w:val="ro-MO"/>
        </w:rPr>
        <w:t xml:space="preserve"> %;</w:t>
      </w:r>
      <w:r w:rsidR="005B2A21" w:rsidRPr="004E60E3">
        <w:rPr>
          <w:lang w:val="ro-MO"/>
        </w:rPr>
        <w:t xml:space="preserve"> cultură, sport, tineret, culte și odihnă –</w:t>
      </w:r>
      <w:r w:rsidR="00766186">
        <w:rPr>
          <w:lang w:val="ro-MO"/>
        </w:rPr>
        <w:t xml:space="preserve"> </w:t>
      </w:r>
      <w:r w:rsidR="003201A8">
        <w:rPr>
          <w:lang w:val="ro-MO"/>
        </w:rPr>
        <w:t>9792,2</w:t>
      </w:r>
      <w:r w:rsidR="00150E3F">
        <w:rPr>
          <w:lang w:val="ro-MO"/>
        </w:rPr>
        <w:t xml:space="preserve"> mii lei sau </w:t>
      </w:r>
      <w:r w:rsidR="003201A8">
        <w:rPr>
          <w:lang w:val="ro-MO"/>
        </w:rPr>
        <w:t>46,1</w:t>
      </w:r>
      <w:r w:rsidR="00DF46A5">
        <w:rPr>
          <w:lang w:val="ro-MO"/>
        </w:rPr>
        <w:t xml:space="preserve"> %;</w:t>
      </w:r>
      <w:r w:rsidR="00150E3F">
        <w:rPr>
          <w:lang w:val="ro-MO"/>
        </w:rPr>
        <w:t xml:space="preserve"> </w:t>
      </w:r>
      <w:r w:rsidR="005B2A21" w:rsidRPr="004E60E3">
        <w:rPr>
          <w:lang w:val="ro-MO"/>
        </w:rPr>
        <w:t xml:space="preserve"> servicii în domeniul economiei </w:t>
      </w:r>
      <w:r w:rsidR="003201A8">
        <w:rPr>
          <w:lang w:val="ro-MO"/>
        </w:rPr>
        <w:t>–</w:t>
      </w:r>
      <w:r w:rsidR="005B2A21" w:rsidRPr="004E60E3">
        <w:rPr>
          <w:lang w:val="ro-MO"/>
        </w:rPr>
        <w:t xml:space="preserve"> </w:t>
      </w:r>
      <w:r w:rsidR="003201A8">
        <w:rPr>
          <w:lang w:val="ro-MO"/>
        </w:rPr>
        <w:t>2429,2</w:t>
      </w:r>
      <w:r w:rsidR="005B2A21" w:rsidRPr="004E60E3">
        <w:rPr>
          <w:lang w:val="ro-MO"/>
        </w:rPr>
        <w:t xml:space="preserve"> mii lei sau </w:t>
      </w:r>
      <w:r w:rsidR="003201A8">
        <w:rPr>
          <w:lang w:val="ro-MO"/>
        </w:rPr>
        <w:t>8,9</w:t>
      </w:r>
      <w:r w:rsidR="005B2A21" w:rsidRPr="004E60E3">
        <w:rPr>
          <w:lang w:val="ro-MO"/>
        </w:rPr>
        <w:t xml:space="preserve"> %</w:t>
      </w:r>
      <w:r w:rsidR="00DF46A5">
        <w:rPr>
          <w:lang w:val="ro-MO"/>
        </w:rPr>
        <w:t>;</w:t>
      </w:r>
      <w:r w:rsidR="00150E3F" w:rsidRPr="00150E3F">
        <w:rPr>
          <w:lang w:val="ro-MO"/>
        </w:rPr>
        <w:t xml:space="preserve"> </w:t>
      </w:r>
      <w:r w:rsidR="00150E3F" w:rsidRPr="00DF46A5">
        <w:rPr>
          <w:u w:val="single"/>
          <w:lang w:val="ro-MO"/>
        </w:rPr>
        <w:t>domeniu învățământ</w:t>
      </w:r>
      <w:r w:rsidR="00150E3F" w:rsidRPr="004E60E3">
        <w:rPr>
          <w:lang w:val="ro-MO"/>
        </w:rPr>
        <w:t xml:space="preserve">  – </w:t>
      </w:r>
      <w:r w:rsidR="003201A8">
        <w:rPr>
          <w:lang w:val="ro-MO"/>
        </w:rPr>
        <w:t>185236,1</w:t>
      </w:r>
      <w:r w:rsidR="00150E3F" w:rsidRPr="004E60E3">
        <w:rPr>
          <w:lang w:val="ro-MO"/>
        </w:rPr>
        <w:t xml:space="preserve"> mii lei sau </w:t>
      </w:r>
      <w:r w:rsidR="003201A8">
        <w:rPr>
          <w:lang w:val="ro-MO"/>
        </w:rPr>
        <w:t>58,2</w:t>
      </w:r>
      <w:r w:rsidR="00DF46A5">
        <w:rPr>
          <w:lang w:val="ro-MO"/>
        </w:rPr>
        <w:t xml:space="preserve"> %;</w:t>
      </w:r>
      <w:r w:rsidR="003201A8">
        <w:rPr>
          <w:lang w:val="ro-MO"/>
        </w:rPr>
        <w:t xml:space="preserve"> protecție socială </w:t>
      </w:r>
      <w:r w:rsidR="00DF46A5">
        <w:rPr>
          <w:lang w:val="ro-MO"/>
        </w:rPr>
        <w:t xml:space="preserve">– </w:t>
      </w:r>
      <w:r w:rsidR="003201A8">
        <w:rPr>
          <w:lang w:val="ro-MO"/>
        </w:rPr>
        <w:t>7987,3 mii lei sau 83,1</w:t>
      </w:r>
      <w:r w:rsidR="00DF46A5">
        <w:rPr>
          <w:lang w:val="ro-MO"/>
        </w:rPr>
        <w:t xml:space="preserve"> </w:t>
      </w:r>
      <w:r w:rsidR="003201A8">
        <w:rPr>
          <w:lang w:val="ro-MO"/>
        </w:rPr>
        <w:t>%.</w:t>
      </w:r>
    </w:p>
    <w:p w:rsidR="008C04B8" w:rsidRDefault="005B2A21" w:rsidP="00DF46A5">
      <w:pPr>
        <w:tabs>
          <w:tab w:val="left" w:pos="426"/>
        </w:tabs>
        <w:ind w:firstLine="150"/>
        <w:jc w:val="both"/>
        <w:rPr>
          <w:lang w:val="ro-MO"/>
        </w:rPr>
      </w:pPr>
      <w:r w:rsidRPr="004E60E3">
        <w:rPr>
          <w:lang w:val="ro-MO"/>
        </w:rPr>
        <w:t xml:space="preserve"> </w:t>
      </w:r>
      <w:r w:rsidR="00DF46A5">
        <w:rPr>
          <w:lang w:val="ro-MO"/>
        </w:rPr>
        <w:t xml:space="preserve">   </w:t>
      </w:r>
      <w:r w:rsidRPr="004E60E3">
        <w:rPr>
          <w:lang w:val="ro-MO"/>
        </w:rPr>
        <w:t>Analizând executarea conform clasificației funcționale putem constata că ponderea cea mai mare a cheltuielilor o constituie domeniul învățământul</w:t>
      </w:r>
      <w:r w:rsidR="00DF46A5">
        <w:rPr>
          <w:lang w:val="ro-MO"/>
        </w:rPr>
        <w:t>ui</w:t>
      </w:r>
      <w:r w:rsidRPr="004E60E3">
        <w:rPr>
          <w:lang w:val="ro-MO"/>
        </w:rPr>
        <w:t xml:space="preserve"> </w:t>
      </w:r>
      <w:r w:rsidR="004014F1">
        <w:rPr>
          <w:lang w:val="ro-MO"/>
        </w:rPr>
        <w:t>–</w:t>
      </w:r>
      <w:r w:rsidRPr="004E60E3">
        <w:rPr>
          <w:lang w:val="ro-MO"/>
        </w:rPr>
        <w:t xml:space="preserve"> </w:t>
      </w:r>
      <w:r w:rsidR="00CA7950">
        <w:rPr>
          <w:lang w:val="ro-MO"/>
        </w:rPr>
        <w:t>86,6</w:t>
      </w:r>
      <w:r w:rsidR="00DF46A5">
        <w:rPr>
          <w:lang w:val="ro-MO"/>
        </w:rPr>
        <w:t xml:space="preserve"> </w:t>
      </w:r>
      <w:r w:rsidRPr="004E60E3">
        <w:rPr>
          <w:lang w:val="ro-MO"/>
        </w:rPr>
        <w:t xml:space="preserve">% din suma totală de cheltuieli executată, urmată de </w:t>
      </w:r>
      <w:r w:rsidR="00CA7950" w:rsidRPr="004E60E3">
        <w:rPr>
          <w:lang w:val="ro-MO"/>
        </w:rPr>
        <w:t>cultura, sport, tineret,</w:t>
      </w:r>
      <w:r w:rsidR="00CA7950">
        <w:rPr>
          <w:lang w:val="ro-MO"/>
        </w:rPr>
        <w:t xml:space="preserve"> culte și odihnă </w:t>
      </w:r>
      <w:r w:rsidR="00DF46A5">
        <w:rPr>
          <w:lang w:val="ro-MO"/>
        </w:rPr>
        <w:t>–</w:t>
      </w:r>
      <w:r w:rsidR="00CA7950">
        <w:rPr>
          <w:lang w:val="ro-MO"/>
        </w:rPr>
        <w:t xml:space="preserve"> 4,6</w:t>
      </w:r>
      <w:r w:rsidR="00DF46A5">
        <w:rPr>
          <w:lang w:val="ro-MO"/>
        </w:rPr>
        <w:t xml:space="preserve"> </w:t>
      </w:r>
      <w:r w:rsidR="00CA7950">
        <w:rPr>
          <w:lang w:val="ro-MO"/>
        </w:rPr>
        <w:t xml:space="preserve">%,  </w:t>
      </w:r>
      <w:r w:rsidRPr="004E60E3">
        <w:rPr>
          <w:lang w:val="ro-MO"/>
        </w:rPr>
        <w:t xml:space="preserve">protecția socială </w:t>
      </w:r>
      <w:r w:rsidR="00CA7950">
        <w:rPr>
          <w:lang w:val="ro-MO"/>
        </w:rPr>
        <w:t>–</w:t>
      </w:r>
      <w:r w:rsidRPr="004E60E3">
        <w:rPr>
          <w:lang w:val="ro-MO"/>
        </w:rPr>
        <w:t xml:space="preserve"> </w:t>
      </w:r>
      <w:r w:rsidR="00CA7950">
        <w:rPr>
          <w:lang w:val="ro-MO"/>
        </w:rPr>
        <w:t>3,7</w:t>
      </w:r>
      <w:r w:rsidR="00DF46A5">
        <w:rPr>
          <w:lang w:val="ro-MO"/>
        </w:rPr>
        <w:t xml:space="preserve"> </w:t>
      </w:r>
      <w:r w:rsidR="00CA7950">
        <w:rPr>
          <w:lang w:val="ro-MO"/>
        </w:rPr>
        <w:t>%</w:t>
      </w:r>
      <w:r w:rsidRPr="004E60E3">
        <w:rPr>
          <w:lang w:val="ro-MO"/>
        </w:rPr>
        <w:t>,</w:t>
      </w:r>
      <w:r w:rsidR="00082D27" w:rsidRPr="00082D27">
        <w:rPr>
          <w:lang w:val="ro-MO"/>
        </w:rPr>
        <w:t xml:space="preserve"> </w:t>
      </w:r>
      <w:r w:rsidR="00082D27" w:rsidRPr="004E60E3">
        <w:rPr>
          <w:lang w:val="ro-MO"/>
        </w:rPr>
        <w:t xml:space="preserve">servicii de stat cu destinație generală </w:t>
      </w:r>
      <w:r w:rsidR="00DF46A5">
        <w:rPr>
          <w:lang w:val="ro-MO"/>
        </w:rPr>
        <w:t>–</w:t>
      </w:r>
      <w:r w:rsidR="00082D27" w:rsidRPr="004E60E3">
        <w:rPr>
          <w:lang w:val="ro-MO"/>
        </w:rPr>
        <w:t xml:space="preserve"> 3,5 %</w:t>
      </w:r>
      <w:r w:rsidR="00082D27">
        <w:rPr>
          <w:lang w:val="ro-MO"/>
        </w:rPr>
        <w:t>,</w:t>
      </w:r>
      <w:r w:rsidRPr="004E60E3">
        <w:rPr>
          <w:lang w:val="ro-MO"/>
        </w:rPr>
        <w:t xml:space="preserve"> servicii în domeniul economiei – </w:t>
      </w:r>
      <w:r w:rsidR="00082D27">
        <w:rPr>
          <w:lang w:val="ro-MO"/>
        </w:rPr>
        <w:t>1,1</w:t>
      </w:r>
      <w:r w:rsidRPr="004E60E3">
        <w:rPr>
          <w:lang w:val="ro-MO"/>
        </w:rPr>
        <w:t xml:space="preserve"> %,  ocrotirea sănătății – 0,</w:t>
      </w:r>
      <w:r w:rsidR="005533D9">
        <w:rPr>
          <w:lang w:val="ro-MO"/>
        </w:rPr>
        <w:t>3</w:t>
      </w:r>
      <w:r w:rsidR="00DF46A5">
        <w:rPr>
          <w:lang w:val="ro-MO"/>
        </w:rPr>
        <w:t xml:space="preserve"> %</w:t>
      </w:r>
      <w:r w:rsidRPr="004E60E3">
        <w:rPr>
          <w:lang w:val="ro-MO"/>
        </w:rPr>
        <w:t>, apărare națională - 0,</w:t>
      </w:r>
      <w:r w:rsidR="005533D9">
        <w:rPr>
          <w:lang w:val="ro-MO"/>
        </w:rPr>
        <w:t>2</w:t>
      </w:r>
      <w:r w:rsidR="006F4226">
        <w:rPr>
          <w:lang w:val="ro-MO"/>
        </w:rPr>
        <w:t xml:space="preserve"> </w:t>
      </w:r>
      <w:r w:rsidRPr="004E60E3">
        <w:rPr>
          <w:lang w:val="ro-MO"/>
        </w:rPr>
        <w:t xml:space="preserve">%. </w:t>
      </w:r>
    </w:p>
    <w:p w:rsidR="00B86E3C" w:rsidRPr="004E60E3" w:rsidRDefault="00B86E3C" w:rsidP="00496205">
      <w:pPr>
        <w:ind w:firstLine="150"/>
        <w:jc w:val="both"/>
        <w:rPr>
          <w:i/>
          <w:lang w:val="ro-MO"/>
        </w:rPr>
      </w:pPr>
    </w:p>
    <w:p w:rsidR="002250DF" w:rsidRPr="00496205" w:rsidRDefault="00A901A8" w:rsidP="00A901A8">
      <w:pPr>
        <w:tabs>
          <w:tab w:val="left" w:pos="284"/>
        </w:tabs>
        <w:ind w:firstLine="708"/>
        <w:jc w:val="center"/>
        <w:rPr>
          <w:b/>
          <w:lang w:val="ro-MO"/>
        </w:rPr>
      </w:pPr>
      <w:r w:rsidRPr="00496205">
        <w:rPr>
          <w:b/>
          <w:i/>
          <w:lang w:val="ro-MO"/>
        </w:rPr>
        <w:t>Cheltuielile c</w:t>
      </w:r>
      <w:r w:rsidR="00DC64EA" w:rsidRPr="00496205">
        <w:rPr>
          <w:b/>
          <w:i/>
          <w:lang w:val="ro-MO"/>
        </w:rPr>
        <w:t>onform clasificaţiei funcţionale</w:t>
      </w:r>
    </w:p>
    <w:p w:rsidR="00BC6BFC" w:rsidRPr="004E60E3" w:rsidRDefault="00BC6BFC" w:rsidP="00B86E3C">
      <w:pPr>
        <w:tabs>
          <w:tab w:val="left" w:pos="284"/>
        </w:tabs>
        <w:jc w:val="center"/>
        <w:rPr>
          <w:lang w:val="ro-MO"/>
        </w:rPr>
      </w:pPr>
      <w:r w:rsidRPr="004E60E3">
        <w:rPr>
          <w:lang w:val="ro-MO"/>
        </w:rPr>
        <w:t xml:space="preserve">                                                                                                                  mii lei</w:t>
      </w:r>
    </w:p>
    <w:tbl>
      <w:tblPr>
        <w:tblpPr w:leftFromText="180" w:rightFromText="180" w:vertAnchor="text" w:horzAnchor="margin" w:tblpXSpec="center" w:tblpY="212"/>
        <w:tblW w:w="9039" w:type="dxa"/>
        <w:tblLook w:val="04A0"/>
      </w:tblPr>
      <w:tblGrid>
        <w:gridCol w:w="2621"/>
        <w:gridCol w:w="700"/>
        <w:gridCol w:w="1180"/>
        <w:gridCol w:w="1270"/>
        <w:gridCol w:w="1170"/>
        <w:gridCol w:w="1260"/>
        <w:gridCol w:w="838"/>
      </w:tblGrid>
      <w:tr w:rsidR="00BC6BFC" w:rsidRPr="003376D7" w:rsidTr="00DF46A5">
        <w:trPr>
          <w:trHeight w:val="503"/>
        </w:trPr>
        <w:tc>
          <w:tcPr>
            <w:tcW w:w="26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C6BFC" w:rsidRPr="004E60E3" w:rsidRDefault="00BC6BFC" w:rsidP="008C04B8">
            <w:pPr>
              <w:tabs>
                <w:tab w:val="left" w:pos="284"/>
              </w:tabs>
              <w:suppressAutoHyphens w:val="0"/>
              <w:jc w:val="center"/>
              <w:rPr>
                <w:bCs/>
                <w:lang w:val="ro-MO" w:eastAsia="ru-RU"/>
              </w:rPr>
            </w:pPr>
            <w:r w:rsidRPr="004E60E3">
              <w:rPr>
                <w:bCs/>
                <w:lang w:val="ro-MO" w:eastAsia="ru-RU"/>
              </w:rPr>
              <w:t>Denumirea</w:t>
            </w:r>
          </w:p>
        </w:tc>
        <w:tc>
          <w:tcPr>
            <w:tcW w:w="7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C6BFC" w:rsidRPr="004E60E3" w:rsidRDefault="00BC6BFC" w:rsidP="00BC6BFC">
            <w:pPr>
              <w:tabs>
                <w:tab w:val="left" w:pos="284"/>
              </w:tabs>
              <w:suppressAutoHyphens w:val="0"/>
              <w:jc w:val="center"/>
              <w:rPr>
                <w:bCs/>
                <w:lang w:val="ro-MO" w:eastAsia="ru-RU"/>
              </w:rPr>
            </w:pPr>
            <w:r w:rsidRPr="004E60E3">
              <w:rPr>
                <w:bCs/>
                <w:lang w:val="ro-MO" w:eastAsia="ru-RU"/>
              </w:rPr>
              <w:t>Cod</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C6BFC" w:rsidRPr="004E60E3" w:rsidRDefault="00BC6BFC" w:rsidP="00BC6BFC">
            <w:pPr>
              <w:tabs>
                <w:tab w:val="left" w:pos="284"/>
              </w:tabs>
              <w:suppressAutoHyphens w:val="0"/>
              <w:jc w:val="center"/>
              <w:rPr>
                <w:bCs/>
                <w:lang w:val="ro-MO" w:eastAsia="ru-RU"/>
              </w:rPr>
            </w:pPr>
            <w:r w:rsidRPr="004E60E3">
              <w:rPr>
                <w:bCs/>
                <w:lang w:val="ro-MO" w:eastAsia="ru-RU"/>
              </w:rPr>
              <w:t>Aprobat</w:t>
            </w:r>
          </w:p>
        </w:tc>
        <w:tc>
          <w:tcPr>
            <w:tcW w:w="12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C6BFC" w:rsidRPr="004E60E3" w:rsidRDefault="00BC6BFC" w:rsidP="00BC6BFC">
            <w:pPr>
              <w:tabs>
                <w:tab w:val="left" w:pos="284"/>
              </w:tabs>
              <w:suppressAutoHyphens w:val="0"/>
              <w:jc w:val="center"/>
              <w:rPr>
                <w:bCs/>
                <w:lang w:val="ro-MO" w:eastAsia="ru-RU"/>
              </w:rPr>
            </w:pPr>
            <w:r w:rsidRPr="004E60E3">
              <w:rPr>
                <w:bCs/>
                <w:lang w:val="ro-MO" w:eastAsia="ru-RU"/>
              </w:rPr>
              <w:t>Precizat pe an</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C6BFC" w:rsidRPr="004E60E3" w:rsidRDefault="00BC6BFC" w:rsidP="00BC6BFC">
            <w:pPr>
              <w:tabs>
                <w:tab w:val="left" w:pos="284"/>
              </w:tabs>
              <w:suppressAutoHyphens w:val="0"/>
              <w:jc w:val="center"/>
              <w:rPr>
                <w:bCs/>
                <w:lang w:val="ro-MO" w:eastAsia="ru-RU"/>
              </w:rPr>
            </w:pPr>
            <w:r w:rsidRPr="004E60E3">
              <w:rPr>
                <w:bCs/>
                <w:lang w:val="ro-MO" w:eastAsia="ru-RU"/>
              </w:rPr>
              <w:t>Executat pe I semestru</w:t>
            </w:r>
          </w:p>
        </w:tc>
        <w:tc>
          <w:tcPr>
            <w:tcW w:w="2098" w:type="dxa"/>
            <w:gridSpan w:val="2"/>
            <w:tcBorders>
              <w:top w:val="single" w:sz="4" w:space="0" w:color="auto"/>
              <w:left w:val="nil"/>
              <w:bottom w:val="single" w:sz="4" w:space="0" w:color="auto"/>
              <w:right w:val="single" w:sz="4" w:space="0" w:color="000000"/>
            </w:tcBorders>
            <w:shd w:val="clear" w:color="auto" w:fill="auto"/>
            <w:vAlign w:val="center"/>
            <w:hideMark/>
          </w:tcPr>
          <w:p w:rsidR="00BC6BFC" w:rsidRPr="004E60E3" w:rsidRDefault="00BC6BFC" w:rsidP="00BC6BFC">
            <w:pPr>
              <w:tabs>
                <w:tab w:val="left" w:pos="284"/>
              </w:tabs>
              <w:suppressAutoHyphens w:val="0"/>
              <w:jc w:val="center"/>
              <w:rPr>
                <w:bCs/>
                <w:lang w:val="ro-MO" w:eastAsia="ru-RU"/>
              </w:rPr>
            </w:pPr>
            <w:r w:rsidRPr="004E60E3">
              <w:rPr>
                <w:bCs/>
                <w:lang w:val="ro-MO" w:eastAsia="ru-RU"/>
              </w:rPr>
              <w:t>Executat față de precizat pe an</w:t>
            </w:r>
          </w:p>
        </w:tc>
      </w:tr>
      <w:tr w:rsidR="00BC6BFC" w:rsidRPr="004E60E3" w:rsidTr="00DF46A5">
        <w:trPr>
          <w:trHeight w:val="300"/>
        </w:trPr>
        <w:tc>
          <w:tcPr>
            <w:tcW w:w="2621" w:type="dxa"/>
            <w:vMerge/>
            <w:tcBorders>
              <w:top w:val="single" w:sz="4" w:space="0" w:color="auto"/>
              <w:left w:val="single" w:sz="4" w:space="0" w:color="auto"/>
              <w:bottom w:val="single" w:sz="4" w:space="0" w:color="000000"/>
              <w:right w:val="single" w:sz="4" w:space="0" w:color="auto"/>
            </w:tcBorders>
            <w:vAlign w:val="center"/>
            <w:hideMark/>
          </w:tcPr>
          <w:p w:rsidR="00BC6BFC" w:rsidRPr="004E60E3" w:rsidRDefault="00BC6BFC" w:rsidP="00BC6BFC">
            <w:pPr>
              <w:tabs>
                <w:tab w:val="left" w:pos="284"/>
              </w:tabs>
              <w:suppressAutoHyphens w:val="0"/>
              <w:rPr>
                <w:bCs/>
                <w:lang w:val="ro-MO" w:eastAsia="ru-RU"/>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rsidR="00BC6BFC" w:rsidRPr="004E60E3" w:rsidRDefault="00BC6BFC" w:rsidP="00BC6BFC">
            <w:pPr>
              <w:tabs>
                <w:tab w:val="left" w:pos="284"/>
              </w:tabs>
              <w:suppressAutoHyphens w:val="0"/>
              <w:rPr>
                <w:bCs/>
                <w:lang w:val="ro-MO" w:eastAsia="ru-RU"/>
              </w:rPr>
            </w:pPr>
          </w:p>
        </w:tc>
        <w:tc>
          <w:tcPr>
            <w:tcW w:w="1180" w:type="dxa"/>
            <w:vMerge/>
            <w:tcBorders>
              <w:top w:val="single" w:sz="4" w:space="0" w:color="auto"/>
              <w:left w:val="single" w:sz="4" w:space="0" w:color="auto"/>
              <w:bottom w:val="single" w:sz="4" w:space="0" w:color="000000"/>
              <w:right w:val="single" w:sz="4" w:space="0" w:color="auto"/>
            </w:tcBorders>
            <w:vAlign w:val="center"/>
            <w:hideMark/>
          </w:tcPr>
          <w:p w:rsidR="00BC6BFC" w:rsidRPr="004E60E3" w:rsidRDefault="00BC6BFC" w:rsidP="00BC6BFC">
            <w:pPr>
              <w:tabs>
                <w:tab w:val="left" w:pos="284"/>
              </w:tabs>
              <w:suppressAutoHyphens w:val="0"/>
              <w:rPr>
                <w:bCs/>
                <w:lang w:val="ro-MO" w:eastAsia="ru-RU"/>
              </w:rPr>
            </w:pPr>
          </w:p>
        </w:tc>
        <w:tc>
          <w:tcPr>
            <w:tcW w:w="1270" w:type="dxa"/>
            <w:vMerge/>
            <w:tcBorders>
              <w:top w:val="single" w:sz="4" w:space="0" w:color="auto"/>
              <w:left w:val="single" w:sz="4" w:space="0" w:color="auto"/>
              <w:bottom w:val="single" w:sz="4" w:space="0" w:color="000000"/>
              <w:right w:val="single" w:sz="4" w:space="0" w:color="auto"/>
            </w:tcBorders>
            <w:vAlign w:val="center"/>
            <w:hideMark/>
          </w:tcPr>
          <w:p w:rsidR="00BC6BFC" w:rsidRPr="004E60E3" w:rsidRDefault="00BC6BFC" w:rsidP="00BC6BFC">
            <w:pPr>
              <w:tabs>
                <w:tab w:val="left" w:pos="284"/>
              </w:tabs>
              <w:suppressAutoHyphens w:val="0"/>
              <w:rPr>
                <w:bCs/>
                <w:lang w:val="ro-MO" w:eastAsia="ru-RU"/>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BC6BFC" w:rsidRPr="004E60E3" w:rsidRDefault="00BC6BFC" w:rsidP="00BC6BFC">
            <w:pPr>
              <w:tabs>
                <w:tab w:val="left" w:pos="284"/>
              </w:tabs>
              <w:suppressAutoHyphens w:val="0"/>
              <w:rPr>
                <w:bCs/>
                <w:lang w:val="ro-MO" w:eastAsia="ru-RU"/>
              </w:rPr>
            </w:pPr>
          </w:p>
        </w:tc>
        <w:tc>
          <w:tcPr>
            <w:tcW w:w="1260" w:type="dxa"/>
            <w:tcBorders>
              <w:top w:val="nil"/>
              <w:left w:val="nil"/>
              <w:bottom w:val="single" w:sz="4" w:space="0" w:color="auto"/>
              <w:right w:val="single" w:sz="4" w:space="0" w:color="auto"/>
            </w:tcBorders>
            <w:shd w:val="clear" w:color="auto" w:fill="auto"/>
            <w:vAlign w:val="center"/>
            <w:hideMark/>
          </w:tcPr>
          <w:p w:rsidR="00BC6BFC" w:rsidRPr="004E60E3" w:rsidRDefault="00BC6BFC" w:rsidP="00BC6BFC">
            <w:pPr>
              <w:tabs>
                <w:tab w:val="left" w:pos="284"/>
              </w:tabs>
              <w:suppressAutoHyphens w:val="0"/>
              <w:jc w:val="center"/>
              <w:rPr>
                <w:bCs/>
                <w:lang w:val="ro-MO" w:eastAsia="ru-RU"/>
              </w:rPr>
            </w:pPr>
            <w:r w:rsidRPr="004E60E3">
              <w:rPr>
                <w:bCs/>
                <w:lang w:val="ro-MO" w:eastAsia="ru-RU"/>
              </w:rPr>
              <w:t>devieri (+/-)</w:t>
            </w:r>
          </w:p>
        </w:tc>
        <w:tc>
          <w:tcPr>
            <w:tcW w:w="838" w:type="dxa"/>
            <w:tcBorders>
              <w:top w:val="nil"/>
              <w:left w:val="nil"/>
              <w:bottom w:val="single" w:sz="4" w:space="0" w:color="auto"/>
              <w:right w:val="single" w:sz="4" w:space="0" w:color="auto"/>
            </w:tcBorders>
            <w:shd w:val="clear" w:color="auto" w:fill="auto"/>
            <w:vAlign w:val="center"/>
            <w:hideMark/>
          </w:tcPr>
          <w:p w:rsidR="00BC6BFC" w:rsidRPr="004E60E3" w:rsidRDefault="00BC6BFC" w:rsidP="00BC6BFC">
            <w:pPr>
              <w:tabs>
                <w:tab w:val="left" w:pos="284"/>
              </w:tabs>
              <w:suppressAutoHyphens w:val="0"/>
              <w:jc w:val="center"/>
              <w:rPr>
                <w:bCs/>
                <w:lang w:val="ro-MO" w:eastAsia="ru-RU"/>
              </w:rPr>
            </w:pPr>
            <w:r w:rsidRPr="004E60E3">
              <w:rPr>
                <w:bCs/>
                <w:lang w:val="ro-MO" w:eastAsia="ru-RU"/>
              </w:rPr>
              <w:t>în %</w:t>
            </w:r>
          </w:p>
        </w:tc>
      </w:tr>
      <w:tr w:rsidR="00BC6BFC" w:rsidRPr="004E60E3" w:rsidTr="00DF46A5">
        <w:trPr>
          <w:trHeight w:val="172"/>
        </w:trPr>
        <w:tc>
          <w:tcPr>
            <w:tcW w:w="2621" w:type="dxa"/>
            <w:tcBorders>
              <w:top w:val="single" w:sz="4" w:space="0" w:color="auto"/>
              <w:left w:val="single" w:sz="4" w:space="0" w:color="auto"/>
              <w:bottom w:val="single" w:sz="4" w:space="0" w:color="000000"/>
              <w:right w:val="single" w:sz="4" w:space="0" w:color="auto"/>
            </w:tcBorders>
            <w:vAlign w:val="center"/>
            <w:hideMark/>
          </w:tcPr>
          <w:p w:rsidR="00BC6BFC" w:rsidRPr="000C05DF" w:rsidRDefault="00BC6BFC" w:rsidP="00BC6BFC">
            <w:pPr>
              <w:tabs>
                <w:tab w:val="left" w:pos="284"/>
              </w:tabs>
              <w:suppressAutoHyphens w:val="0"/>
              <w:rPr>
                <w:b/>
                <w:bCs/>
                <w:lang w:val="ro-MO" w:eastAsia="ru-RU"/>
              </w:rPr>
            </w:pPr>
            <w:r w:rsidRPr="000C05DF">
              <w:rPr>
                <w:b/>
                <w:bCs/>
                <w:lang w:val="ro-MO" w:eastAsia="ru-RU"/>
              </w:rPr>
              <w:t>Total  cheltuieli</w:t>
            </w:r>
          </w:p>
        </w:tc>
        <w:tc>
          <w:tcPr>
            <w:tcW w:w="700" w:type="dxa"/>
            <w:tcBorders>
              <w:top w:val="single" w:sz="4" w:space="0" w:color="auto"/>
              <w:left w:val="single" w:sz="4" w:space="0" w:color="auto"/>
              <w:bottom w:val="single" w:sz="4" w:space="0" w:color="000000"/>
              <w:right w:val="single" w:sz="4" w:space="0" w:color="auto"/>
            </w:tcBorders>
            <w:vAlign w:val="center"/>
            <w:hideMark/>
          </w:tcPr>
          <w:p w:rsidR="00BC6BFC" w:rsidRPr="000C05DF" w:rsidRDefault="00BC6BFC" w:rsidP="00BC6BFC">
            <w:pPr>
              <w:tabs>
                <w:tab w:val="left" w:pos="284"/>
              </w:tabs>
              <w:suppressAutoHyphens w:val="0"/>
              <w:jc w:val="center"/>
              <w:rPr>
                <w:b/>
                <w:bCs/>
                <w:lang w:val="ro-MO" w:eastAsia="ru-RU"/>
              </w:rPr>
            </w:pPr>
            <w:r w:rsidRPr="000C05DF">
              <w:rPr>
                <w:b/>
                <w:bCs/>
                <w:lang w:val="ro-MO" w:eastAsia="ru-RU"/>
              </w:rPr>
              <w:t> </w:t>
            </w:r>
          </w:p>
        </w:tc>
        <w:tc>
          <w:tcPr>
            <w:tcW w:w="1180" w:type="dxa"/>
            <w:tcBorders>
              <w:top w:val="single" w:sz="4" w:space="0" w:color="auto"/>
              <w:left w:val="single" w:sz="4" w:space="0" w:color="auto"/>
              <w:bottom w:val="single" w:sz="4" w:space="0" w:color="000000"/>
              <w:right w:val="single" w:sz="4" w:space="0" w:color="auto"/>
            </w:tcBorders>
            <w:vAlign w:val="center"/>
            <w:hideMark/>
          </w:tcPr>
          <w:p w:rsidR="00BC6BFC" w:rsidRPr="000C05DF" w:rsidRDefault="000A4464" w:rsidP="00BC6BFC">
            <w:pPr>
              <w:tabs>
                <w:tab w:val="left" w:pos="284"/>
              </w:tabs>
              <w:suppressAutoHyphens w:val="0"/>
              <w:jc w:val="center"/>
              <w:rPr>
                <w:b/>
                <w:bCs/>
                <w:lang w:val="ro-MO" w:eastAsia="ru-RU"/>
              </w:rPr>
            </w:pPr>
            <w:r w:rsidRPr="000C05DF">
              <w:rPr>
                <w:b/>
                <w:bCs/>
                <w:lang w:val="ro-MO" w:eastAsia="ru-RU"/>
              </w:rPr>
              <w:t>391681,6</w:t>
            </w:r>
          </w:p>
        </w:tc>
        <w:tc>
          <w:tcPr>
            <w:tcW w:w="1270" w:type="dxa"/>
            <w:tcBorders>
              <w:top w:val="single" w:sz="4" w:space="0" w:color="auto"/>
              <w:left w:val="single" w:sz="4" w:space="0" w:color="auto"/>
              <w:bottom w:val="single" w:sz="4" w:space="0" w:color="000000"/>
              <w:right w:val="single" w:sz="4" w:space="0" w:color="auto"/>
            </w:tcBorders>
            <w:vAlign w:val="center"/>
            <w:hideMark/>
          </w:tcPr>
          <w:p w:rsidR="00BC6BFC" w:rsidRPr="000C05DF" w:rsidRDefault="000A4464" w:rsidP="00BC6BFC">
            <w:pPr>
              <w:tabs>
                <w:tab w:val="left" w:pos="284"/>
              </w:tabs>
              <w:jc w:val="center"/>
              <w:rPr>
                <w:b/>
                <w:bCs/>
                <w:lang w:val="ro-MO"/>
              </w:rPr>
            </w:pPr>
            <w:r w:rsidRPr="000C05DF">
              <w:rPr>
                <w:b/>
                <w:bCs/>
                <w:lang w:val="ro-MO"/>
              </w:rPr>
              <w:t>402820,5</w:t>
            </w:r>
          </w:p>
        </w:tc>
        <w:tc>
          <w:tcPr>
            <w:tcW w:w="1170" w:type="dxa"/>
            <w:tcBorders>
              <w:top w:val="single" w:sz="4" w:space="0" w:color="auto"/>
              <w:left w:val="single" w:sz="4" w:space="0" w:color="auto"/>
              <w:bottom w:val="single" w:sz="4" w:space="0" w:color="000000"/>
              <w:right w:val="single" w:sz="4" w:space="0" w:color="auto"/>
            </w:tcBorders>
            <w:vAlign w:val="center"/>
            <w:hideMark/>
          </w:tcPr>
          <w:p w:rsidR="00BC6BFC" w:rsidRPr="000C05DF" w:rsidRDefault="000A4464" w:rsidP="00BC6BFC">
            <w:pPr>
              <w:tabs>
                <w:tab w:val="left" w:pos="284"/>
              </w:tabs>
              <w:jc w:val="center"/>
              <w:rPr>
                <w:b/>
                <w:bCs/>
                <w:lang w:val="ro-MO"/>
              </w:rPr>
            </w:pPr>
            <w:r w:rsidRPr="000C05DF">
              <w:rPr>
                <w:b/>
                <w:bCs/>
                <w:lang w:val="ro-MO"/>
              </w:rPr>
              <w:t>213906,6</w:t>
            </w:r>
          </w:p>
        </w:tc>
        <w:tc>
          <w:tcPr>
            <w:tcW w:w="1260" w:type="dxa"/>
            <w:tcBorders>
              <w:top w:val="nil"/>
              <w:left w:val="nil"/>
              <w:bottom w:val="single" w:sz="4" w:space="0" w:color="auto"/>
              <w:right w:val="single" w:sz="4" w:space="0" w:color="auto"/>
            </w:tcBorders>
            <w:shd w:val="clear" w:color="auto" w:fill="auto"/>
            <w:vAlign w:val="center"/>
            <w:hideMark/>
          </w:tcPr>
          <w:p w:rsidR="00BC6BFC" w:rsidRPr="000C05DF" w:rsidRDefault="000A4464" w:rsidP="00356A66">
            <w:pPr>
              <w:tabs>
                <w:tab w:val="left" w:pos="284"/>
              </w:tabs>
              <w:jc w:val="center"/>
              <w:rPr>
                <w:b/>
                <w:bCs/>
                <w:lang w:val="ro-MO"/>
              </w:rPr>
            </w:pPr>
            <w:r w:rsidRPr="000C05DF">
              <w:rPr>
                <w:b/>
                <w:bCs/>
                <w:lang w:val="ro-MO"/>
              </w:rPr>
              <w:t>-18</w:t>
            </w:r>
            <w:r w:rsidR="00356A66" w:rsidRPr="000C05DF">
              <w:rPr>
                <w:b/>
                <w:bCs/>
                <w:lang w:val="ro-MO"/>
              </w:rPr>
              <w:t>8</w:t>
            </w:r>
            <w:r w:rsidRPr="000C05DF">
              <w:rPr>
                <w:b/>
                <w:bCs/>
                <w:lang w:val="ro-MO"/>
              </w:rPr>
              <w:t>913,9</w:t>
            </w:r>
          </w:p>
        </w:tc>
        <w:tc>
          <w:tcPr>
            <w:tcW w:w="838" w:type="dxa"/>
            <w:tcBorders>
              <w:top w:val="nil"/>
              <w:left w:val="nil"/>
              <w:bottom w:val="single" w:sz="4" w:space="0" w:color="auto"/>
              <w:right w:val="single" w:sz="4" w:space="0" w:color="auto"/>
            </w:tcBorders>
            <w:shd w:val="clear" w:color="auto" w:fill="auto"/>
            <w:vAlign w:val="center"/>
            <w:hideMark/>
          </w:tcPr>
          <w:p w:rsidR="00BC6BFC" w:rsidRPr="000C05DF" w:rsidRDefault="000A4464" w:rsidP="00BC6BFC">
            <w:pPr>
              <w:tabs>
                <w:tab w:val="left" w:pos="284"/>
              </w:tabs>
              <w:jc w:val="center"/>
              <w:rPr>
                <w:b/>
                <w:bCs/>
                <w:lang w:val="ro-MO"/>
              </w:rPr>
            </w:pPr>
            <w:r w:rsidRPr="000C05DF">
              <w:rPr>
                <w:b/>
                <w:bCs/>
                <w:lang w:val="ro-MO"/>
              </w:rPr>
              <w:t>13,9</w:t>
            </w:r>
          </w:p>
        </w:tc>
      </w:tr>
      <w:tr w:rsidR="00BC6BFC" w:rsidRPr="004E60E3" w:rsidTr="00DF46A5">
        <w:trPr>
          <w:trHeight w:val="172"/>
        </w:trPr>
        <w:tc>
          <w:tcPr>
            <w:tcW w:w="2621"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rPr>
                <w:bCs/>
                <w:lang w:val="ro-MO" w:eastAsia="ru-RU"/>
              </w:rPr>
            </w:pPr>
            <w:r w:rsidRPr="004E60E3">
              <w:rPr>
                <w:bCs/>
                <w:lang w:val="ro-MO" w:eastAsia="ru-RU"/>
              </w:rPr>
              <w:t>Servicii de stat cu destinație generală</w:t>
            </w:r>
          </w:p>
        </w:tc>
        <w:tc>
          <w:tcPr>
            <w:tcW w:w="70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jc w:val="center"/>
              <w:rPr>
                <w:bCs/>
                <w:lang w:val="ro-MO" w:eastAsia="ru-RU"/>
              </w:rPr>
            </w:pPr>
            <w:r w:rsidRPr="004E60E3">
              <w:rPr>
                <w:bCs/>
                <w:lang w:val="ro-MO" w:eastAsia="ru-RU"/>
              </w:rPr>
              <w:t>01</w:t>
            </w:r>
          </w:p>
        </w:tc>
        <w:tc>
          <w:tcPr>
            <w:tcW w:w="118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suppressAutoHyphens w:val="0"/>
              <w:jc w:val="center"/>
              <w:rPr>
                <w:bCs/>
                <w:lang w:val="ro-MO" w:eastAsia="ru-RU"/>
              </w:rPr>
            </w:pPr>
            <w:r>
              <w:rPr>
                <w:bCs/>
                <w:lang w:val="ro-MO" w:eastAsia="ru-RU"/>
              </w:rPr>
              <w:t>19107,5</w:t>
            </w:r>
          </w:p>
        </w:tc>
        <w:tc>
          <w:tcPr>
            <w:tcW w:w="127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jc w:val="center"/>
              <w:rPr>
                <w:bCs/>
                <w:lang w:val="ro-MO"/>
              </w:rPr>
            </w:pPr>
            <w:r>
              <w:rPr>
                <w:bCs/>
                <w:lang w:val="ro-MO"/>
              </w:rPr>
              <w:t>23301,5</w:t>
            </w:r>
          </w:p>
        </w:tc>
        <w:tc>
          <w:tcPr>
            <w:tcW w:w="117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jc w:val="center"/>
              <w:rPr>
                <w:bCs/>
                <w:lang w:val="ro-MO"/>
              </w:rPr>
            </w:pPr>
            <w:r>
              <w:rPr>
                <w:bCs/>
                <w:lang w:val="ro-MO"/>
              </w:rPr>
              <w:t>7365,6</w:t>
            </w:r>
          </w:p>
        </w:tc>
        <w:tc>
          <w:tcPr>
            <w:tcW w:w="1260" w:type="dxa"/>
            <w:tcBorders>
              <w:top w:val="nil"/>
              <w:left w:val="nil"/>
              <w:bottom w:val="single" w:sz="4" w:space="0" w:color="auto"/>
              <w:right w:val="single" w:sz="4" w:space="0" w:color="auto"/>
            </w:tcBorders>
            <w:shd w:val="clear" w:color="auto" w:fill="auto"/>
            <w:vAlign w:val="center"/>
          </w:tcPr>
          <w:p w:rsidR="00BC6BFC" w:rsidRPr="004E60E3" w:rsidRDefault="000A4464" w:rsidP="00BC6BFC">
            <w:pPr>
              <w:tabs>
                <w:tab w:val="left" w:pos="284"/>
              </w:tabs>
              <w:jc w:val="center"/>
              <w:rPr>
                <w:bCs/>
                <w:lang w:val="ro-MO"/>
              </w:rPr>
            </w:pPr>
            <w:r>
              <w:rPr>
                <w:bCs/>
                <w:lang w:val="ro-MO"/>
              </w:rPr>
              <w:t>-15935,9</w:t>
            </w:r>
          </w:p>
        </w:tc>
        <w:tc>
          <w:tcPr>
            <w:tcW w:w="838" w:type="dxa"/>
            <w:tcBorders>
              <w:top w:val="nil"/>
              <w:left w:val="nil"/>
              <w:bottom w:val="single" w:sz="4" w:space="0" w:color="auto"/>
              <w:right w:val="single" w:sz="4" w:space="0" w:color="auto"/>
            </w:tcBorders>
            <w:shd w:val="clear" w:color="auto" w:fill="auto"/>
            <w:vAlign w:val="center"/>
          </w:tcPr>
          <w:p w:rsidR="00BC6BFC" w:rsidRPr="004E60E3" w:rsidRDefault="000A4464" w:rsidP="00BC6BFC">
            <w:pPr>
              <w:tabs>
                <w:tab w:val="left" w:pos="284"/>
              </w:tabs>
              <w:jc w:val="center"/>
              <w:rPr>
                <w:bCs/>
                <w:lang w:val="ro-MO"/>
              </w:rPr>
            </w:pPr>
            <w:r>
              <w:rPr>
                <w:bCs/>
                <w:lang w:val="ro-MO"/>
              </w:rPr>
              <w:t>31,6</w:t>
            </w:r>
          </w:p>
        </w:tc>
      </w:tr>
      <w:tr w:rsidR="00BC6BFC" w:rsidRPr="004E60E3" w:rsidTr="00DF46A5">
        <w:trPr>
          <w:trHeight w:val="172"/>
        </w:trPr>
        <w:tc>
          <w:tcPr>
            <w:tcW w:w="2621"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rPr>
                <w:bCs/>
                <w:lang w:val="ro-MO" w:eastAsia="ru-RU"/>
              </w:rPr>
            </w:pPr>
            <w:r w:rsidRPr="004E60E3">
              <w:rPr>
                <w:bCs/>
                <w:lang w:val="ro-MO" w:eastAsia="ru-RU"/>
              </w:rPr>
              <w:t>Apărare națională</w:t>
            </w:r>
          </w:p>
        </w:tc>
        <w:tc>
          <w:tcPr>
            <w:tcW w:w="70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jc w:val="center"/>
              <w:rPr>
                <w:bCs/>
                <w:lang w:val="ro-MO" w:eastAsia="ru-RU"/>
              </w:rPr>
            </w:pPr>
            <w:r w:rsidRPr="004E60E3">
              <w:rPr>
                <w:bCs/>
                <w:lang w:val="ro-MO" w:eastAsia="ru-RU"/>
              </w:rPr>
              <w:t>02</w:t>
            </w:r>
          </w:p>
        </w:tc>
        <w:tc>
          <w:tcPr>
            <w:tcW w:w="118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suppressAutoHyphens w:val="0"/>
              <w:jc w:val="center"/>
              <w:rPr>
                <w:bCs/>
                <w:lang w:val="ro-MO" w:eastAsia="ru-RU"/>
              </w:rPr>
            </w:pPr>
            <w:r>
              <w:rPr>
                <w:bCs/>
                <w:lang w:val="ro-MO" w:eastAsia="ru-RU"/>
              </w:rPr>
              <w:t>1153,9</w:t>
            </w:r>
          </w:p>
        </w:tc>
        <w:tc>
          <w:tcPr>
            <w:tcW w:w="127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jc w:val="center"/>
              <w:rPr>
                <w:bCs/>
                <w:lang w:val="ro-MO"/>
              </w:rPr>
            </w:pPr>
            <w:r>
              <w:rPr>
                <w:bCs/>
                <w:lang w:val="ro-MO"/>
              </w:rPr>
              <w:t>1252,4</w:t>
            </w:r>
          </w:p>
        </w:tc>
        <w:tc>
          <w:tcPr>
            <w:tcW w:w="117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jc w:val="center"/>
              <w:rPr>
                <w:bCs/>
                <w:lang w:val="ro-MO"/>
              </w:rPr>
            </w:pPr>
            <w:r>
              <w:rPr>
                <w:bCs/>
                <w:lang w:val="ro-MO"/>
              </w:rPr>
              <w:t>467,3</w:t>
            </w:r>
          </w:p>
        </w:tc>
        <w:tc>
          <w:tcPr>
            <w:tcW w:w="1260" w:type="dxa"/>
            <w:tcBorders>
              <w:top w:val="nil"/>
              <w:left w:val="nil"/>
              <w:bottom w:val="single" w:sz="4" w:space="0" w:color="auto"/>
              <w:right w:val="single" w:sz="4" w:space="0" w:color="auto"/>
            </w:tcBorders>
            <w:shd w:val="clear" w:color="auto" w:fill="auto"/>
            <w:vAlign w:val="center"/>
          </w:tcPr>
          <w:p w:rsidR="00BC6BFC" w:rsidRPr="004E60E3" w:rsidRDefault="000A4464" w:rsidP="00BC6BFC">
            <w:pPr>
              <w:tabs>
                <w:tab w:val="left" w:pos="284"/>
              </w:tabs>
              <w:jc w:val="center"/>
              <w:rPr>
                <w:bCs/>
                <w:lang w:val="ro-MO"/>
              </w:rPr>
            </w:pPr>
            <w:r>
              <w:rPr>
                <w:bCs/>
                <w:lang w:val="ro-MO"/>
              </w:rPr>
              <w:t>-785,1</w:t>
            </w:r>
          </w:p>
        </w:tc>
        <w:tc>
          <w:tcPr>
            <w:tcW w:w="838" w:type="dxa"/>
            <w:tcBorders>
              <w:top w:val="nil"/>
              <w:left w:val="nil"/>
              <w:bottom w:val="single" w:sz="4" w:space="0" w:color="auto"/>
              <w:right w:val="single" w:sz="4" w:space="0" w:color="auto"/>
            </w:tcBorders>
            <w:shd w:val="clear" w:color="auto" w:fill="auto"/>
            <w:vAlign w:val="center"/>
          </w:tcPr>
          <w:p w:rsidR="00BC6BFC" w:rsidRPr="004E60E3" w:rsidRDefault="000A4464" w:rsidP="00BC6BFC">
            <w:pPr>
              <w:tabs>
                <w:tab w:val="left" w:pos="284"/>
              </w:tabs>
              <w:jc w:val="center"/>
              <w:rPr>
                <w:bCs/>
                <w:lang w:val="ro-MO"/>
              </w:rPr>
            </w:pPr>
            <w:r>
              <w:rPr>
                <w:bCs/>
                <w:lang w:val="ro-MO"/>
              </w:rPr>
              <w:t>37,3</w:t>
            </w:r>
          </w:p>
        </w:tc>
      </w:tr>
      <w:tr w:rsidR="00BC6BFC" w:rsidRPr="004E60E3" w:rsidTr="00DF46A5">
        <w:trPr>
          <w:trHeight w:val="172"/>
        </w:trPr>
        <w:tc>
          <w:tcPr>
            <w:tcW w:w="2621"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rPr>
                <w:bCs/>
                <w:lang w:val="ro-MO" w:eastAsia="ru-RU"/>
              </w:rPr>
            </w:pPr>
            <w:r w:rsidRPr="004E60E3">
              <w:rPr>
                <w:bCs/>
                <w:lang w:val="ro-MO" w:eastAsia="ru-RU"/>
              </w:rPr>
              <w:t>Ordine publică și securitate națională</w:t>
            </w:r>
          </w:p>
        </w:tc>
        <w:tc>
          <w:tcPr>
            <w:tcW w:w="70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jc w:val="center"/>
              <w:rPr>
                <w:bCs/>
                <w:lang w:val="ro-MO" w:eastAsia="ru-RU"/>
              </w:rPr>
            </w:pPr>
            <w:r w:rsidRPr="004E60E3">
              <w:rPr>
                <w:bCs/>
                <w:lang w:val="ro-MO" w:eastAsia="ru-RU"/>
              </w:rPr>
              <w:t>03</w:t>
            </w:r>
          </w:p>
        </w:tc>
        <w:tc>
          <w:tcPr>
            <w:tcW w:w="118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jc w:val="center"/>
              <w:rPr>
                <w:bCs/>
                <w:lang w:val="ro-MO" w:eastAsia="ru-RU"/>
              </w:rPr>
            </w:pPr>
          </w:p>
        </w:tc>
        <w:tc>
          <w:tcPr>
            <w:tcW w:w="127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jc w:val="center"/>
              <w:rPr>
                <w:bCs/>
                <w:lang w:val="ro-MO"/>
              </w:rPr>
            </w:pPr>
          </w:p>
        </w:tc>
        <w:tc>
          <w:tcPr>
            <w:tcW w:w="117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jc w:val="center"/>
              <w:rPr>
                <w:bCs/>
                <w:lang w:val="ro-MO"/>
              </w:rPr>
            </w:pPr>
          </w:p>
        </w:tc>
        <w:tc>
          <w:tcPr>
            <w:tcW w:w="1260" w:type="dxa"/>
            <w:tcBorders>
              <w:top w:val="nil"/>
              <w:left w:val="nil"/>
              <w:bottom w:val="single" w:sz="4" w:space="0" w:color="auto"/>
              <w:right w:val="single" w:sz="4" w:space="0" w:color="auto"/>
            </w:tcBorders>
            <w:shd w:val="clear" w:color="auto" w:fill="auto"/>
            <w:vAlign w:val="center"/>
          </w:tcPr>
          <w:p w:rsidR="00BC6BFC" w:rsidRPr="004E60E3" w:rsidRDefault="00BC6BFC" w:rsidP="00BC6BFC">
            <w:pPr>
              <w:tabs>
                <w:tab w:val="left" w:pos="284"/>
              </w:tabs>
              <w:jc w:val="center"/>
              <w:rPr>
                <w:bCs/>
                <w:lang w:val="ro-MO"/>
              </w:rPr>
            </w:pPr>
          </w:p>
        </w:tc>
        <w:tc>
          <w:tcPr>
            <w:tcW w:w="838" w:type="dxa"/>
            <w:tcBorders>
              <w:top w:val="nil"/>
              <w:left w:val="nil"/>
              <w:bottom w:val="single" w:sz="4" w:space="0" w:color="auto"/>
              <w:right w:val="single" w:sz="4" w:space="0" w:color="auto"/>
            </w:tcBorders>
            <w:shd w:val="clear" w:color="auto" w:fill="auto"/>
            <w:vAlign w:val="center"/>
          </w:tcPr>
          <w:p w:rsidR="00BC6BFC" w:rsidRPr="004E60E3" w:rsidRDefault="00BC6BFC" w:rsidP="00BC6BFC">
            <w:pPr>
              <w:tabs>
                <w:tab w:val="left" w:pos="284"/>
              </w:tabs>
              <w:jc w:val="center"/>
              <w:rPr>
                <w:bCs/>
                <w:lang w:val="ro-MO"/>
              </w:rPr>
            </w:pPr>
          </w:p>
        </w:tc>
      </w:tr>
      <w:tr w:rsidR="00BC6BFC" w:rsidRPr="004E60E3" w:rsidTr="00DF46A5">
        <w:trPr>
          <w:trHeight w:val="172"/>
        </w:trPr>
        <w:tc>
          <w:tcPr>
            <w:tcW w:w="2621"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rPr>
                <w:bCs/>
                <w:lang w:val="ro-MO" w:eastAsia="ru-RU"/>
              </w:rPr>
            </w:pPr>
            <w:r w:rsidRPr="004E60E3">
              <w:rPr>
                <w:bCs/>
                <w:lang w:val="ro-MO" w:eastAsia="ru-RU"/>
              </w:rPr>
              <w:t>Servicii în domeniul economiei</w:t>
            </w:r>
          </w:p>
        </w:tc>
        <w:tc>
          <w:tcPr>
            <w:tcW w:w="70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jc w:val="center"/>
              <w:rPr>
                <w:bCs/>
                <w:lang w:val="ro-MO" w:eastAsia="ru-RU"/>
              </w:rPr>
            </w:pPr>
            <w:r w:rsidRPr="004E60E3">
              <w:rPr>
                <w:bCs/>
                <w:lang w:val="ro-MO" w:eastAsia="ru-RU"/>
              </w:rPr>
              <w:t>04</w:t>
            </w:r>
          </w:p>
        </w:tc>
        <w:tc>
          <w:tcPr>
            <w:tcW w:w="118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suppressAutoHyphens w:val="0"/>
              <w:jc w:val="center"/>
              <w:rPr>
                <w:bCs/>
                <w:lang w:val="ro-MO" w:eastAsia="ru-RU"/>
              </w:rPr>
            </w:pPr>
            <w:r>
              <w:rPr>
                <w:bCs/>
                <w:lang w:val="ro-MO" w:eastAsia="ru-RU"/>
              </w:rPr>
              <w:t>30100,6</w:t>
            </w:r>
          </w:p>
        </w:tc>
        <w:tc>
          <w:tcPr>
            <w:tcW w:w="127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jc w:val="center"/>
              <w:rPr>
                <w:bCs/>
                <w:lang w:val="ro-MO"/>
              </w:rPr>
            </w:pPr>
            <w:r>
              <w:rPr>
                <w:bCs/>
                <w:lang w:val="ro-MO"/>
              </w:rPr>
              <w:t>27446,2</w:t>
            </w:r>
          </w:p>
        </w:tc>
        <w:tc>
          <w:tcPr>
            <w:tcW w:w="117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jc w:val="center"/>
              <w:rPr>
                <w:bCs/>
                <w:lang w:val="ro-MO"/>
              </w:rPr>
            </w:pPr>
            <w:r>
              <w:rPr>
                <w:bCs/>
                <w:lang w:val="ro-MO"/>
              </w:rPr>
              <w:t>2429,2</w:t>
            </w:r>
          </w:p>
        </w:tc>
        <w:tc>
          <w:tcPr>
            <w:tcW w:w="1260" w:type="dxa"/>
            <w:tcBorders>
              <w:top w:val="nil"/>
              <w:left w:val="nil"/>
              <w:bottom w:val="single" w:sz="4" w:space="0" w:color="auto"/>
              <w:right w:val="single" w:sz="4" w:space="0" w:color="auto"/>
            </w:tcBorders>
            <w:shd w:val="clear" w:color="auto" w:fill="auto"/>
            <w:vAlign w:val="center"/>
          </w:tcPr>
          <w:p w:rsidR="00BC6BFC" w:rsidRPr="004E60E3" w:rsidRDefault="00356A66" w:rsidP="00BC6BFC">
            <w:pPr>
              <w:tabs>
                <w:tab w:val="left" w:pos="284"/>
              </w:tabs>
              <w:jc w:val="center"/>
              <w:rPr>
                <w:bCs/>
                <w:lang w:val="ro-MO"/>
              </w:rPr>
            </w:pPr>
            <w:r>
              <w:rPr>
                <w:bCs/>
                <w:lang w:val="ro-MO"/>
              </w:rPr>
              <w:t>-25017,0</w:t>
            </w:r>
          </w:p>
        </w:tc>
        <w:tc>
          <w:tcPr>
            <w:tcW w:w="838" w:type="dxa"/>
            <w:tcBorders>
              <w:top w:val="nil"/>
              <w:left w:val="nil"/>
              <w:bottom w:val="single" w:sz="4" w:space="0" w:color="auto"/>
              <w:right w:val="single" w:sz="4" w:space="0" w:color="auto"/>
            </w:tcBorders>
            <w:shd w:val="clear" w:color="auto" w:fill="auto"/>
            <w:vAlign w:val="center"/>
          </w:tcPr>
          <w:p w:rsidR="00BC6BFC" w:rsidRPr="004E60E3" w:rsidRDefault="000A4464" w:rsidP="00BC6BFC">
            <w:pPr>
              <w:tabs>
                <w:tab w:val="left" w:pos="284"/>
              </w:tabs>
              <w:jc w:val="center"/>
              <w:rPr>
                <w:bCs/>
                <w:lang w:val="ro-MO"/>
              </w:rPr>
            </w:pPr>
            <w:r>
              <w:rPr>
                <w:bCs/>
                <w:lang w:val="ro-MO"/>
              </w:rPr>
              <w:t>8,9</w:t>
            </w:r>
          </w:p>
        </w:tc>
      </w:tr>
      <w:tr w:rsidR="00BC6BFC" w:rsidRPr="004E60E3" w:rsidTr="00DF46A5">
        <w:trPr>
          <w:trHeight w:val="172"/>
        </w:trPr>
        <w:tc>
          <w:tcPr>
            <w:tcW w:w="2621"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rPr>
                <w:bCs/>
                <w:lang w:val="ro-MO" w:eastAsia="ru-RU"/>
              </w:rPr>
            </w:pPr>
            <w:r w:rsidRPr="004E60E3">
              <w:rPr>
                <w:bCs/>
                <w:lang w:val="ro-MO" w:eastAsia="ru-RU"/>
              </w:rPr>
              <w:t>Gospodăria de locuințe și gospodăria serviciilor comunale</w:t>
            </w:r>
          </w:p>
        </w:tc>
        <w:tc>
          <w:tcPr>
            <w:tcW w:w="70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jc w:val="center"/>
              <w:rPr>
                <w:bCs/>
                <w:lang w:val="ro-MO" w:eastAsia="ru-RU"/>
              </w:rPr>
            </w:pPr>
            <w:r w:rsidRPr="004E60E3">
              <w:rPr>
                <w:bCs/>
                <w:lang w:val="ro-MO" w:eastAsia="ru-RU"/>
              </w:rPr>
              <w:t>06</w:t>
            </w:r>
          </w:p>
        </w:tc>
        <w:tc>
          <w:tcPr>
            <w:tcW w:w="118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jc w:val="center"/>
              <w:rPr>
                <w:bCs/>
                <w:lang w:val="ro-MO" w:eastAsia="ru-RU"/>
              </w:rPr>
            </w:pPr>
          </w:p>
        </w:tc>
        <w:tc>
          <w:tcPr>
            <w:tcW w:w="127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jc w:val="center"/>
              <w:rPr>
                <w:bCs/>
                <w:lang w:val="ro-MO"/>
              </w:rPr>
            </w:pPr>
            <w:r>
              <w:rPr>
                <w:bCs/>
                <w:lang w:val="ro-MO"/>
              </w:rPr>
              <w:t>859,2</w:t>
            </w:r>
          </w:p>
        </w:tc>
        <w:tc>
          <w:tcPr>
            <w:tcW w:w="117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jc w:val="center"/>
              <w:rPr>
                <w:bCs/>
                <w:lang w:val="ro-MO"/>
              </w:rPr>
            </w:pPr>
          </w:p>
        </w:tc>
        <w:tc>
          <w:tcPr>
            <w:tcW w:w="1260" w:type="dxa"/>
            <w:tcBorders>
              <w:top w:val="nil"/>
              <w:left w:val="nil"/>
              <w:bottom w:val="single" w:sz="4" w:space="0" w:color="auto"/>
              <w:right w:val="single" w:sz="4" w:space="0" w:color="auto"/>
            </w:tcBorders>
            <w:shd w:val="clear" w:color="auto" w:fill="auto"/>
            <w:vAlign w:val="center"/>
          </w:tcPr>
          <w:p w:rsidR="00BC6BFC" w:rsidRPr="004E60E3" w:rsidRDefault="000A4464" w:rsidP="00BC6BFC">
            <w:pPr>
              <w:tabs>
                <w:tab w:val="left" w:pos="284"/>
              </w:tabs>
              <w:jc w:val="center"/>
              <w:rPr>
                <w:bCs/>
                <w:lang w:val="ro-MO"/>
              </w:rPr>
            </w:pPr>
            <w:r>
              <w:rPr>
                <w:bCs/>
                <w:lang w:val="ro-MO"/>
              </w:rPr>
              <w:t>-859,2</w:t>
            </w:r>
          </w:p>
        </w:tc>
        <w:tc>
          <w:tcPr>
            <w:tcW w:w="838" w:type="dxa"/>
            <w:tcBorders>
              <w:top w:val="nil"/>
              <w:left w:val="nil"/>
              <w:bottom w:val="single" w:sz="4" w:space="0" w:color="auto"/>
              <w:right w:val="single" w:sz="4" w:space="0" w:color="auto"/>
            </w:tcBorders>
            <w:shd w:val="clear" w:color="auto" w:fill="auto"/>
            <w:vAlign w:val="center"/>
          </w:tcPr>
          <w:p w:rsidR="00BC6BFC" w:rsidRPr="004E60E3" w:rsidRDefault="00BC6BFC" w:rsidP="00BC6BFC">
            <w:pPr>
              <w:tabs>
                <w:tab w:val="left" w:pos="284"/>
              </w:tabs>
              <w:jc w:val="center"/>
              <w:rPr>
                <w:bCs/>
                <w:lang w:val="ro-MO"/>
              </w:rPr>
            </w:pPr>
          </w:p>
        </w:tc>
      </w:tr>
      <w:tr w:rsidR="00BC6BFC" w:rsidRPr="004E60E3" w:rsidTr="00DF46A5">
        <w:trPr>
          <w:trHeight w:val="172"/>
        </w:trPr>
        <w:tc>
          <w:tcPr>
            <w:tcW w:w="2621"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rPr>
                <w:bCs/>
                <w:lang w:val="ro-MO" w:eastAsia="ru-RU"/>
              </w:rPr>
            </w:pPr>
            <w:r w:rsidRPr="004E60E3">
              <w:rPr>
                <w:bCs/>
                <w:lang w:val="ro-MO" w:eastAsia="ru-RU"/>
              </w:rPr>
              <w:t>Ocrotirea sănătății</w:t>
            </w:r>
          </w:p>
        </w:tc>
        <w:tc>
          <w:tcPr>
            <w:tcW w:w="70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jc w:val="center"/>
              <w:rPr>
                <w:bCs/>
                <w:lang w:val="ro-MO" w:eastAsia="ru-RU"/>
              </w:rPr>
            </w:pPr>
            <w:r w:rsidRPr="004E60E3">
              <w:rPr>
                <w:bCs/>
                <w:lang w:val="ro-MO" w:eastAsia="ru-RU"/>
              </w:rPr>
              <w:t>07</w:t>
            </w:r>
          </w:p>
        </w:tc>
        <w:tc>
          <w:tcPr>
            <w:tcW w:w="118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jc w:val="center"/>
              <w:rPr>
                <w:bCs/>
                <w:lang w:val="ro-MO" w:eastAsia="ru-RU"/>
              </w:rPr>
            </w:pPr>
          </w:p>
        </w:tc>
        <w:tc>
          <w:tcPr>
            <w:tcW w:w="127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jc w:val="center"/>
              <w:rPr>
                <w:bCs/>
                <w:lang w:val="ro-MO"/>
              </w:rPr>
            </w:pPr>
            <w:r>
              <w:rPr>
                <w:bCs/>
                <w:lang w:val="ro-MO"/>
              </w:rPr>
              <w:t>931,7</w:t>
            </w:r>
          </w:p>
        </w:tc>
        <w:tc>
          <w:tcPr>
            <w:tcW w:w="117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jc w:val="center"/>
              <w:rPr>
                <w:bCs/>
                <w:lang w:val="ro-MO"/>
              </w:rPr>
            </w:pPr>
            <w:r>
              <w:rPr>
                <w:bCs/>
                <w:lang w:val="ro-MO"/>
              </w:rPr>
              <w:t>628,9</w:t>
            </w:r>
          </w:p>
        </w:tc>
        <w:tc>
          <w:tcPr>
            <w:tcW w:w="1260" w:type="dxa"/>
            <w:tcBorders>
              <w:top w:val="nil"/>
              <w:left w:val="nil"/>
              <w:bottom w:val="single" w:sz="4" w:space="0" w:color="auto"/>
              <w:right w:val="single" w:sz="4" w:space="0" w:color="auto"/>
            </w:tcBorders>
            <w:shd w:val="clear" w:color="auto" w:fill="auto"/>
            <w:vAlign w:val="center"/>
          </w:tcPr>
          <w:p w:rsidR="00BC6BFC" w:rsidRPr="004E60E3" w:rsidRDefault="000A4464" w:rsidP="00BC6BFC">
            <w:pPr>
              <w:tabs>
                <w:tab w:val="left" w:pos="284"/>
              </w:tabs>
              <w:jc w:val="center"/>
              <w:rPr>
                <w:bCs/>
                <w:lang w:val="ro-MO"/>
              </w:rPr>
            </w:pPr>
            <w:r>
              <w:rPr>
                <w:bCs/>
                <w:lang w:val="ro-MO"/>
              </w:rPr>
              <w:t>-302,8</w:t>
            </w:r>
          </w:p>
        </w:tc>
        <w:tc>
          <w:tcPr>
            <w:tcW w:w="838" w:type="dxa"/>
            <w:tcBorders>
              <w:top w:val="nil"/>
              <w:left w:val="nil"/>
              <w:bottom w:val="single" w:sz="4" w:space="0" w:color="auto"/>
              <w:right w:val="single" w:sz="4" w:space="0" w:color="auto"/>
            </w:tcBorders>
            <w:shd w:val="clear" w:color="auto" w:fill="auto"/>
            <w:vAlign w:val="center"/>
          </w:tcPr>
          <w:p w:rsidR="00BC6BFC" w:rsidRPr="004E60E3" w:rsidRDefault="000A4464" w:rsidP="00BC6BFC">
            <w:pPr>
              <w:tabs>
                <w:tab w:val="left" w:pos="284"/>
              </w:tabs>
              <w:jc w:val="center"/>
              <w:rPr>
                <w:bCs/>
                <w:lang w:val="ro-MO"/>
              </w:rPr>
            </w:pPr>
            <w:r>
              <w:rPr>
                <w:bCs/>
                <w:lang w:val="ro-MO"/>
              </w:rPr>
              <w:t>67,5</w:t>
            </w:r>
          </w:p>
        </w:tc>
      </w:tr>
      <w:tr w:rsidR="00BC6BFC" w:rsidRPr="004E60E3" w:rsidTr="00DF46A5">
        <w:trPr>
          <w:trHeight w:val="172"/>
        </w:trPr>
        <w:tc>
          <w:tcPr>
            <w:tcW w:w="2621"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rPr>
                <w:bCs/>
                <w:lang w:val="ro-MO" w:eastAsia="ru-RU"/>
              </w:rPr>
            </w:pPr>
            <w:r w:rsidRPr="004E60E3">
              <w:rPr>
                <w:bCs/>
                <w:lang w:val="ro-MO" w:eastAsia="ru-RU"/>
              </w:rPr>
              <w:t>Cultura, sport, tineret, culte și odihnă</w:t>
            </w:r>
          </w:p>
        </w:tc>
        <w:tc>
          <w:tcPr>
            <w:tcW w:w="70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jc w:val="center"/>
              <w:rPr>
                <w:bCs/>
                <w:lang w:val="ro-MO" w:eastAsia="ru-RU"/>
              </w:rPr>
            </w:pPr>
            <w:r w:rsidRPr="004E60E3">
              <w:rPr>
                <w:bCs/>
                <w:lang w:val="ro-MO" w:eastAsia="ru-RU"/>
              </w:rPr>
              <w:t>08</w:t>
            </w:r>
          </w:p>
        </w:tc>
        <w:tc>
          <w:tcPr>
            <w:tcW w:w="118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suppressAutoHyphens w:val="0"/>
              <w:jc w:val="center"/>
              <w:rPr>
                <w:bCs/>
                <w:lang w:val="ro-MO" w:eastAsia="ru-RU"/>
              </w:rPr>
            </w:pPr>
            <w:r>
              <w:rPr>
                <w:bCs/>
                <w:lang w:val="ro-MO" w:eastAsia="ru-RU"/>
              </w:rPr>
              <w:t>19886,6</w:t>
            </w:r>
          </w:p>
        </w:tc>
        <w:tc>
          <w:tcPr>
            <w:tcW w:w="127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jc w:val="center"/>
              <w:rPr>
                <w:bCs/>
                <w:lang w:val="ro-MO"/>
              </w:rPr>
            </w:pPr>
            <w:r>
              <w:rPr>
                <w:bCs/>
                <w:lang w:val="ro-MO"/>
              </w:rPr>
              <w:t>21237,2</w:t>
            </w:r>
          </w:p>
        </w:tc>
        <w:tc>
          <w:tcPr>
            <w:tcW w:w="117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jc w:val="center"/>
              <w:rPr>
                <w:bCs/>
                <w:lang w:val="ro-MO"/>
              </w:rPr>
            </w:pPr>
            <w:r>
              <w:rPr>
                <w:bCs/>
                <w:lang w:val="ro-MO"/>
              </w:rPr>
              <w:t>9792,2</w:t>
            </w:r>
          </w:p>
        </w:tc>
        <w:tc>
          <w:tcPr>
            <w:tcW w:w="1260" w:type="dxa"/>
            <w:tcBorders>
              <w:top w:val="nil"/>
              <w:left w:val="nil"/>
              <w:bottom w:val="single" w:sz="4" w:space="0" w:color="auto"/>
              <w:right w:val="single" w:sz="4" w:space="0" w:color="auto"/>
            </w:tcBorders>
            <w:shd w:val="clear" w:color="auto" w:fill="auto"/>
            <w:vAlign w:val="center"/>
          </w:tcPr>
          <w:p w:rsidR="00BC6BFC" w:rsidRPr="004E60E3" w:rsidRDefault="00356A66" w:rsidP="00BC6BFC">
            <w:pPr>
              <w:tabs>
                <w:tab w:val="left" w:pos="284"/>
              </w:tabs>
              <w:jc w:val="center"/>
              <w:rPr>
                <w:bCs/>
                <w:lang w:val="ro-MO"/>
              </w:rPr>
            </w:pPr>
            <w:r>
              <w:rPr>
                <w:bCs/>
                <w:lang w:val="ro-MO"/>
              </w:rPr>
              <w:t>-11445,0</w:t>
            </w:r>
          </w:p>
        </w:tc>
        <w:tc>
          <w:tcPr>
            <w:tcW w:w="838" w:type="dxa"/>
            <w:tcBorders>
              <w:top w:val="nil"/>
              <w:left w:val="nil"/>
              <w:bottom w:val="single" w:sz="4" w:space="0" w:color="auto"/>
              <w:right w:val="single" w:sz="4" w:space="0" w:color="auto"/>
            </w:tcBorders>
            <w:shd w:val="clear" w:color="auto" w:fill="auto"/>
            <w:vAlign w:val="center"/>
          </w:tcPr>
          <w:p w:rsidR="00BC6BFC" w:rsidRPr="004E60E3" w:rsidRDefault="000A4464" w:rsidP="00BC6BFC">
            <w:pPr>
              <w:tabs>
                <w:tab w:val="left" w:pos="284"/>
              </w:tabs>
              <w:jc w:val="center"/>
              <w:rPr>
                <w:bCs/>
                <w:lang w:val="ro-MO"/>
              </w:rPr>
            </w:pPr>
            <w:r>
              <w:rPr>
                <w:bCs/>
                <w:lang w:val="ro-MO"/>
              </w:rPr>
              <w:t>46,1</w:t>
            </w:r>
          </w:p>
        </w:tc>
      </w:tr>
      <w:tr w:rsidR="00BC6BFC" w:rsidRPr="004E60E3" w:rsidTr="00DF46A5">
        <w:trPr>
          <w:trHeight w:val="172"/>
        </w:trPr>
        <w:tc>
          <w:tcPr>
            <w:tcW w:w="2621"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rPr>
                <w:bCs/>
                <w:lang w:val="ro-MO" w:eastAsia="ru-RU"/>
              </w:rPr>
            </w:pPr>
            <w:r w:rsidRPr="004E60E3">
              <w:rPr>
                <w:bCs/>
                <w:lang w:val="ro-MO" w:eastAsia="ru-RU"/>
              </w:rPr>
              <w:t>Învățământ</w:t>
            </w:r>
          </w:p>
        </w:tc>
        <w:tc>
          <w:tcPr>
            <w:tcW w:w="700" w:type="dxa"/>
            <w:tcBorders>
              <w:top w:val="single" w:sz="4" w:space="0" w:color="auto"/>
              <w:left w:val="single" w:sz="4" w:space="0" w:color="auto"/>
              <w:bottom w:val="single" w:sz="4" w:space="0" w:color="000000"/>
              <w:right w:val="single" w:sz="4" w:space="0" w:color="auto"/>
            </w:tcBorders>
            <w:vAlign w:val="center"/>
          </w:tcPr>
          <w:p w:rsidR="00BC6BFC" w:rsidRPr="004E60E3" w:rsidRDefault="00BC6BFC" w:rsidP="00BC6BFC">
            <w:pPr>
              <w:tabs>
                <w:tab w:val="left" w:pos="284"/>
              </w:tabs>
              <w:suppressAutoHyphens w:val="0"/>
              <w:jc w:val="center"/>
              <w:rPr>
                <w:bCs/>
                <w:lang w:val="ro-MO" w:eastAsia="ru-RU"/>
              </w:rPr>
            </w:pPr>
            <w:r w:rsidRPr="004E60E3">
              <w:rPr>
                <w:bCs/>
                <w:lang w:val="ro-MO" w:eastAsia="ru-RU"/>
              </w:rPr>
              <w:t>09</w:t>
            </w:r>
          </w:p>
        </w:tc>
        <w:tc>
          <w:tcPr>
            <w:tcW w:w="118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suppressAutoHyphens w:val="0"/>
              <w:jc w:val="center"/>
              <w:rPr>
                <w:bCs/>
                <w:lang w:val="ro-MO" w:eastAsia="ru-RU"/>
              </w:rPr>
            </w:pPr>
            <w:r>
              <w:rPr>
                <w:bCs/>
                <w:lang w:val="ro-MO" w:eastAsia="ru-RU"/>
              </w:rPr>
              <w:t>320059,0</w:t>
            </w:r>
          </w:p>
        </w:tc>
        <w:tc>
          <w:tcPr>
            <w:tcW w:w="127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jc w:val="center"/>
              <w:rPr>
                <w:bCs/>
                <w:lang w:val="ro-MO"/>
              </w:rPr>
            </w:pPr>
            <w:r>
              <w:rPr>
                <w:bCs/>
                <w:lang w:val="ro-MO"/>
              </w:rPr>
              <w:t>318185,8</w:t>
            </w:r>
          </w:p>
        </w:tc>
        <w:tc>
          <w:tcPr>
            <w:tcW w:w="1170" w:type="dxa"/>
            <w:tcBorders>
              <w:top w:val="single" w:sz="4" w:space="0" w:color="auto"/>
              <w:left w:val="single" w:sz="4" w:space="0" w:color="auto"/>
              <w:bottom w:val="single" w:sz="4" w:space="0" w:color="000000"/>
              <w:right w:val="single" w:sz="4" w:space="0" w:color="auto"/>
            </w:tcBorders>
            <w:vAlign w:val="center"/>
          </w:tcPr>
          <w:p w:rsidR="00BC6BFC" w:rsidRPr="004E60E3" w:rsidRDefault="000A4464" w:rsidP="00BC6BFC">
            <w:pPr>
              <w:tabs>
                <w:tab w:val="left" w:pos="284"/>
              </w:tabs>
              <w:jc w:val="center"/>
              <w:rPr>
                <w:bCs/>
                <w:lang w:val="ro-MO"/>
              </w:rPr>
            </w:pPr>
            <w:r>
              <w:rPr>
                <w:bCs/>
                <w:lang w:val="ro-MO"/>
              </w:rPr>
              <w:t>185236,1</w:t>
            </w:r>
          </w:p>
        </w:tc>
        <w:tc>
          <w:tcPr>
            <w:tcW w:w="1260" w:type="dxa"/>
            <w:tcBorders>
              <w:top w:val="nil"/>
              <w:left w:val="nil"/>
              <w:bottom w:val="single" w:sz="4" w:space="0" w:color="auto"/>
              <w:right w:val="single" w:sz="4" w:space="0" w:color="auto"/>
            </w:tcBorders>
            <w:shd w:val="clear" w:color="auto" w:fill="auto"/>
            <w:vAlign w:val="center"/>
          </w:tcPr>
          <w:p w:rsidR="00BC6BFC" w:rsidRPr="004E60E3" w:rsidRDefault="000A4464" w:rsidP="00356A66">
            <w:pPr>
              <w:tabs>
                <w:tab w:val="left" w:pos="284"/>
              </w:tabs>
              <w:rPr>
                <w:bCs/>
                <w:lang w:val="ro-MO"/>
              </w:rPr>
            </w:pPr>
            <w:r>
              <w:rPr>
                <w:bCs/>
                <w:lang w:val="ro-MO"/>
              </w:rPr>
              <w:t>-13294</w:t>
            </w:r>
            <w:r w:rsidR="00356A66">
              <w:rPr>
                <w:bCs/>
                <w:lang w:val="ro-MO"/>
              </w:rPr>
              <w:t>9</w:t>
            </w:r>
            <w:r>
              <w:rPr>
                <w:bCs/>
                <w:lang w:val="ro-MO"/>
              </w:rPr>
              <w:t>,7</w:t>
            </w:r>
          </w:p>
        </w:tc>
        <w:tc>
          <w:tcPr>
            <w:tcW w:w="838" w:type="dxa"/>
            <w:tcBorders>
              <w:top w:val="nil"/>
              <w:left w:val="nil"/>
              <w:bottom w:val="single" w:sz="4" w:space="0" w:color="auto"/>
              <w:right w:val="single" w:sz="4" w:space="0" w:color="auto"/>
            </w:tcBorders>
            <w:shd w:val="clear" w:color="auto" w:fill="auto"/>
            <w:vAlign w:val="center"/>
          </w:tcPr>
          <w:p w:rsidR="00BC6BFC" w:rsidRPr="004E60E3" w:rsidRDefault="000A4464" w:rsidP="0032359C">
            <w:pPr>
              <w:tabs>
                <w:tab w:val="left" w:pos="284"/>
              </w:tabs>
              <w:rPr>
                <w:bCs/>
                <w:lang w:val="ro-MO"/>
              </w:rPr>
            </w:pPr>
            <w:r>
              <w:rPr>
                <w:bCs/>
                <w:lang w:val="ro-MO"/>
              </w:rPr>
              <w:t>58,</w:t>
            </w:r>
            <w:r w:rsidR="0032359C">
              <w:rPr>
                <w:bCs/>
                <w:lang w:val="ro-MO"/>
              </w:rPr>
              <w:t>3</w:t>
            </w:r>
          </w:p>
        </w:tc>
      </w:tr>
      <w:tr w:rsidR="00BC6BFC" w:rsidRPr="004E60E3" w:rsidTr="00DF46A5">
        <w:trPr>
          <w:trHeight w:val="172"/>
        </w:trPr>
        <w:tc>
          <w:tcPr>
            <w:tcW w:w="2621" w:type="dxa"/>
            <w:tcBorders>
              <w:top w:val="single" w:sz="4" w:space="0" w:color="auto"/>
              <w:left w:val="single" w:sz="4" w:space="0" w:color="auto"/>
              <w:bottom w:val="single" w:sz="4" w:space="0" w:color="auto"/>
              <w:right w:val="single" w:sz="4" w:space="0" w:color="auto"/>
            </w:tcBorders>
            <w:vAlign w:val="center"/>
          </w:tcPr>
          <w:p w:rsidR="00BC6BFC" w:rsidRPr="004E60E3" w:rsidRDefault="00BC6BFC" w:rsidP="00BC6BFC">
            <w:pPr>
              <w:tabs>
                <w:tab w:val="left" w:pos="284"/>
              </w:tabs>
              <w:suppressAutoHyphens w:val="0"/>
              <w:rPr>
                <w:bCs/>
                <w:lang w:val="ro-MO" w:eastAsia="ru-RU"/>
              </w:rPr>
            </w:pPr>
            <w:r w:rsidRPr="004E60E3">
              <w:rPr>
                <w:bCs/>
                <w:lang w:val="ro-MO" w:eastAsia="ru-RU"/>
              </w:rPr>
              <w:t>Protecție socială</w:t>
            </w:r>
          </w:p>
        </w:tc>
        <w:tc>
          <w:tcPr>
            <w:tcW w:w="700" w:type="dxa"/>
            <w:tcBorders>
              <w:top w:val="single" w:sz="4" w:space="0" w:color="auto"/>
              <w:left w:val="single" w:sz="4" w:space="0" w:color="auto"/>
              <w:bottom w:val="single" w:sz="4" w:space="0" w:color="auto"/>
              <w:right w:val="single" w:sz="4" w:space="0" w:color="auto"/>
            </w:tcBorders>
            <w:vAlign w:val="center"/>
          </w:tcPr>
          <w:p w:rsidR="00BC6BFC" w:rsidRPr="004E60E3" w:rsidRDefault="00BC6BFC" w:rsidP="00BC6BFC">
            <w:pPr>
              <w:tabs>
                <w:tab w:val="left" w:pos="284"/>
              </w:tabs>
              <w:suppressAutoHyphens w:val="0"/>
              <w:jc w:val="center"/>
              <w:rPr>
                <w:bCs/>
                <w:lang w:val="ro-MO" w:eastAsia="ru-RU"/>
              </w:rPr>
            </w:pPr>
            <w:r w:rsidRPr="004E60E3">
              <w:rPr>
                <w:bCs/>
                <w:lang w:val="ro-MO" w:eastAsia="ru-RU"/>
              </w:rPr>
              <w:t>10</w:t>
            </w:r>
          </w:p>
        </w:tc>
        <w:tc>
          <w:tcPr>
            <w:tcW w:w="1180" w:type="dxa"/>
            <w:tcBorders>
              <w:top w:val="single" w:sz="4" w:space="0" w:color="auto"/>
              <w:left w:val="single" w:sz="4" w:space="0" w:color="auto"/>
              <w:bottom w:val="single" w:sz="4" w:space="0" w:color="auto"/>
              <w:right w:val="single" w:sz="4" w:space="0" w:color="auto"/>
            </w:tcBorders>
            <w:vAlign w:val="center"/>
          </w:tcPr>
          <w:p w:rsidR="00BC6BFC" w:rsidRPr="004E60E3" w:rsidRDefault="000A4464" w:rsidP="00BC6BFC">
            <w:pPr>
              <w:tabs>
                <w:tab w:val="left" w:pos="284"/>
              </w:tabs>
              <w:suppressAutoHyphens w:val="0"/>
              <w:jc w:val="center"/>
              <w:rPr>
                <w:bCs/>
                <w:lang w:val="ro-MO" w:eastAsia="ru-RU"/>
              </w:rPr>
            </w:pPr>
            <w:r>
              <w:rPr>
                <w:bCs/>
                <w:lang w:val="ro-MO" w:eastAsia="ru-RU"/>
              </w:rPr>
              <w:t>1374,0</w:t>
            </w:r>
          </w:p>
        </w:tc>
        <w:tc>
          <w:tcPr>
            <w:tcW w:w="1270" w:type="dxa"/>
            <w:tcBorders>
              <w:top w:val="single" w:sz="4" w:space="0" w:color="auto"/>
              <w:left w:val="single" w:sz="4" w:space="0" w:color="auto"/>
              <w:bottom w:val="single" w:sz="4" w:space="0" w:color="auto"/>
              <w:right w:val="single" w:sz="4" w:space="0" w:color="auto"/>
            </w:tcBorders>
            <w:vAlign w:val="center"/>
          </w:tcPr>
          <w:p w:rsidR="00BC6BFC" w:rsidRPr="004E60E3" w:rsidRDefault="000A4464" w:rsidP="00BC6BFC">
            <w:pPr>
              <w:tabs>
                <w:tab w:val="left" w:pos="284"/>
              </w:tabs>
              <w:jc w:val="center"/>
              <w:rPr>
                <w:bCs/>
                <w:lang w:val="ro-MO"/>
              </w:rPr>
            </w:pPr>
            <w:r>
              <w:rPr>
                <w:bCs/>
                <w:lang w:val="ro-MO"/>
              </w:rPr>
              <w:t>9606,5</w:t>
            </w:r>
          </w:p>
        </w:tc>
        <w:tc>
          <w:tcPr>
            <w:tcW w:w="1170" w:type="dxa"/>
            <w:tcBorders>
              <w:top w:val="single" w:sz="4" w:space="0" w:color="auto"/>
              <w:left w:val="single" w:sz="4" w:space="0" w:color="auto"/>
              <w:bottom w:val="single" w:sz="4" w:space="0" w:color="auto"/>
              <w:right w:val="single" w:sz="4" w:space="0" w:color="auto"/>
            </w:tcBorders>
            <w:vAlign w:val="center"/>
          </w:tcPr>
          <w:p w:rsidR="00BC6BFC" w:rsidRPr="004E60E3" w:rsidRDefault="000A4464" w:rsidP="00BC6BFC">
            <w:pPr>
              <w:tabs>
                <w:tab w:val="left" w:pos="284"/>
              </w:tabs>
              <w:jc w:val="center"/>
              <w:rPr>
                <w:bCs/>
                <w:lang w:val="ro-MO"/>
              </w:rPr>
            </w:pPr>
            <w:r>
              <w:rPr>
                <w:bCs/>
                <w:lang w:val="ro-MO"/>
              </w:rPr>
              <w:t>7987,3</w:t>
            </w:r>
          </w:p>
        </w:tc>
        <w:tc>
          <w:tcPr>
            <w:tcW w:w="1260" w:type="dxa"/>
            <w:tcBorders>
              <w:top w:val="nil"/>
              <w:left w:val="nil"/>
              <w:bottom w:val="single" w:sz="4" w:space="0" w:color="auto"/>
              <w:right w:val="single" w:sz="4" w:space="0" w:color="auto"/>
            </w:tcBorders>
            <w:shd w:val="clear" w:color="auto" w:fill="auto"/>
            <w:vAlign w:val="center"/>
          </w:tcPr>
          <w:p w:rsidR="00BC6BFC" w:rsidRPr="004E60E3" w:rsidRDefault="000A4464" w:rsidP="005B720F">
            <w:pPr>
              <w:tabs>
                <w:tab w:val="left" w:pos="284"/>
              </w:tabs>
              <w:rPr>
                <w:bCs/>
                <w:lang w:val="ro-MO"/>
              </w:rPr>
            </w:pPr>
            <w:r>
              <w:rPr>
                <w:bCs/>
                <w:lang w:val="ro-MO"/>
              </w:rPr>
              <w:t>-1619,</w:t>
            </w:r>
            <w:r w:rsidR="00356A66">
              <w:rPr>
                <w:bCs/>
                <w:lang w:val="ro-MO"/>
              </w:rPr>
              <w:t>2</w:t>
            </w:r>
          </w:p>
        </w:tc>
        <w:tc>
          <w:tcPr>
            <w:tcW w:w="838" w:type="dxa"/>
            <w:tcBorders>
              <w:top w:val="nil"/>
              <w:left w:val="nil"/>
              <w:bottom w:val="single" w:sz="4" w:space="0" w:color="auto"/>
              <w:right w:val="single" w:sz="4" w:space="0" w:color="auto"/>
            </w:tcBorders>
            <w:shd w:val="clear" w:color="auto" w:fill="auto"/>
            <w:vAlign w:val="center"/>
          </w:tcPr>
          <w:p w:rsidR="00BC6BFC" w:rsidRPr="004E60E3" w:rsidRDefault="000A4464" w:rsidP="0032359C">
            <w:pPr>
              <w:tabs>
                <w:tab w:val="left" w:pos="284"/>
              </w:tabs>
              <w:jc w:val="center"/>
              <w:rPr>
                <w:bCs/>
                <w:lang w:val="ro-MO"/>
              </w:rPr>
            </w:pPr>
            <w:r>
              <w:rPr>
                <w:bCs/>
                <w:lang w:val="ro-MO"/>
              </w:rPr>
              <w:t>83,</w:t>
            </w:r>
            <w:r w:rsidR="0032359C">
              <w:rPr>
                <w:bCs/>
                <w:lang w:val="ro-MO"/>
              </w:rPr>
              <w:t>2</w:t>
            </w:r>
          </w:p>
        </w:tc>
      </w:tr>
    </w:tbl>
    <w:p w:rsidR="00A712FA" w:rsidRDefault="00A712FA" w:rsidP="00BC6BFC">
      <w:pPr>
        <w:tabs>
          <w:tab w:val="left" w:pos="284"/>
        </w:tabs>
        <w:ind w:firstLine="708"/>
        <w:jc w:val="both"/>
        <w:rPr>
          <w:lang w:val="ro-MO"/>
        </w:rPr>
      </w:pPr>
    </w:p>
    <w:p w:rsidR="00F47BF6" w:rsidRPr="004E60E3" w:rsidRDefault="00F47BF6" w:rsidP="00BC6BFC">
      <w:pPr>
        <w:tabs>
          <w:tab w:val="left" w:pos="284"/>
        </w:tabs>
        <w:ind w:firstLine="708"/>
        <w:jc w:val="both"/>
        <w:rPr>
          <w:lang w:val="ro-MO"/>
        </w:rPr>
      </w:pPr>
    </w:p>
    <w:p w:rsidR="00B955AA" w:rsidRDefault="00430147" w:rsidP="00BC6BFC">
      <w:pPr>
        <w:tabs>
          <w:tab w:val="left" w:pos="284"/>
        </w:tabs>
        <w:jc w:val="center"/>
        <w:outlineLvl w:val="0"/>
        <w:rPr>
          <w:b/>
          <w:i/>
          <w:lang w:val="ro-MO"/>
        </w:rPr>
      </w:pPr>
      <w:r w:rsidRPr="004E60E3">
        <w:rPr>
          <w:b/>
          <w:i/>
          <w:lang w:val="ro-MO"/>
        </w:rPr>
        <w:t>Serviciile de stat cu destinaţie generală</w:t>
      </w:r>
      <w:r w:rsidR="00A27671" w:rsidRPr="004E60E3">
        <w:rPr>
          <w:b/>
          <w:bCs/>
          <w:i/>
          <w:lang w:val="ro-MO" w:eastAsia="ru-RU"/>
        </w:rPr>
        <w:t xml:space="preserve"> </w:t>
      </w:r>
      <w:r w:rsidR="00955F6B" w:rsidRPr="004E60E3">
        <w:rPr>
          <w:b/>
          <w:i/>
          <w:lang w:val="ro-MO"/>
        </w:rPr>
        <w:t xml:space="preserve"> </w:t>
      </w:r>
    </w:p>
    <w:p w:rsidR="00B86E3C" w:rsidRPr="004E60E3" w:rsidRDefault="00B86E3C" w:rsidP="00BC6BFC">
      <w:pPr>
        <w:tabs>
          <w:tab w:val="left" w:pos="284"/>
        </w:tabs>
        <w:jc w:val="center"/>
        <w:outlineLvl w:val="0"/>
        <w:rPr>
          <w:b/>
          <w:i/>
          <w:lang w:val="ro-MO"/>
        </w:rPr>
      </w:pPr>
    </w:p>
    <w:p w:rsidR="00B67E15" w:rsidRDefault="00430147" w:rsidP="00D01930">
      <w:pPr>
        <w:tabs>
          <w:tab w:val="left" w:pos="284"/>
        </w:tabs>
        <w:ind w:firstLine="426"/>
        <w:jc w:val="both"/>
        <w:rPr>
          <w:lang w:val="ro-MO"/>
        </w:rPr>
      </w:pPr>
      <w:r w:rsidRPr="004E60E3">
        <w:rPr>
          <w:lang w:val="ro-MO"/>
        </w:rPr>
        <w:t>Au fost efectuate cheltuieli de casă în sumă de</w:t>
      </w:r>
      <w:r w:rsidR="00046A80" w:rsidRPr="004E60E3">
        <w:rPr>
          <w:lang w:val="ro-MO"/>
        </w:rPr>
        <w:t xml:space="preserve"> </w:t>
      </w:r>
      <w:r w:rsidR="00164EF0">
        <w:rPr>
          <w:lang w:val="ro-MO"/>
        </w:rPr>
        <w:t>7365,6</w:t>
      </w:r>
      <w:r w:rsidR="00955F6B" w:rsidRPr="004E60E3">
        <w:rPr>
          <w:lang w:val="ro-MO"/>
        </w:rPr>
        <w:t xml:space="preserve"> </w:t>
      </w:r>
      <w:r w:rsidR="005A6AFA" w:rsidRPr="004E60E3">
        <w:rPr>
          <w:lang w:val="ro-MO"/>
        </w:rPr>
        <w:t>mii lei</w:t>
      </w:r>
      <w:r w:rsidR="00B6739A" w:rsidRPr="004E60E3">
        <w:rPr>
          <w:lang w:val="ro-MO"/>
        </w:rPr>
        <w:t xml:space="preserve"> fa</w:t>
      </w:r>
      <w:r w:rsidR="003A2673" w:rsidRPr="004E60E3">
        <w:rPr>
          <w:lang w:val="ro-MO"/>
        </w:rPr>
        <w:t>ț</w:t>
      </w:r>
      <w:r w:rsidR="00B6739A" w:rsidRPr="004E60E3">
        <w:rPr>
          <w:lang w:val="ro-MO"/>
        </w:rPr>
        <w:t xml:space="preserve">ă de </w:t>
      </w:r>
      <w:r w:rsidR="00164EF0">
        <w:rPr>
          <w:lang w:val="ro-MO"/>
        </w:rPr>
        <w:t>23301,5</w:t>
      </w:r>
      <w:r w:rsidR="008330A1" w:rsidRPr="004E60E3">
        <w:rPr>
          <w:lang w:val="ro-MO"/>
        </w:rPr>
        <w:t xml:space="preserve"> mii lei precizate pe anul 202</w:t>
      </w:r>
      <w:r w:rsidR="00164EF0">
        <w:rPr>
          <w:lang w:val="ro-MO"/>
        </w:rPr>
        <w:t>4</w:t>
      </w:r>
      <w:r w:rsidR="00B6739A" w:rsidRPr="004E60E3">
        <w:rPr>
          <w:lang w:val="ro-MO"/>
        </w:rPr>
        <w:t xml:space="preserve"> sau </w:t>
      </w:r>
      <w:r w:rsidR="00164EF0">
        <w:rPr>
          <w:lang w:val="ro-MO"/>
        </w:rPr>
        <w:t>31,6</w:t>
      </w:r>
      <w:r w:rsidR="00B6739A" w:rsidRPr="004E60E3">
        <w:rPr>
          <w:lang w:val="ro-MO"/>
        </w:rPr>
        <w:t xml:space="preserve"> la sută</w:t>
      </w:r>
      <w:r w:rsidR="007E4114" w:rsidRPr="004E60E3">
        <w:rPr>
          <w:lang w:val="ro-MO"/>
        </w:rPr>
        <w:t xml:space="preserve">, </w:t>
      </w:r>
      <w:r w:rsidR="00B6739A" w:rsidRPr="004E60E3">
        <w:rPr>
          <w:lang w:val="ro-MO"/>
        </w:rPr>
        <w:t>i</w:t>
      </w:r>
      <w:r w:rsidR="00FA2030" w:rsidRPr="004E60E3">
        <w:rPr>
          <w:lang w:val="ro-MO"/>
        </w:rPr>
        <w:t>n</w:t>
      </w:r>
      <w:r w:rsidR="00B6739A" w:rsidRPr="004E60E3">
        <w:rPr>
          <w:lang w:val="ro-MO"/>
        </w:rPr>
        <w:t>clusiv pe instituții</w:t>
      </w:r>
      <w:r w:rsidRPr="004E60E3">
        <w:rPr>
          <w:lang w:val="ro-MO"/>
        </w:rPr>
        <w:t>:</w:t>
      </w:r>
    </w:p>
    <w:p w:rsidR="00B86E3C" w:rsidRDefault="00B86E3C" w:rsidP="00BC6BFC">
      <w:pPr>
        <w:tabs>
          <w:tab w:val="left" w:pos="284"/>
        </w:tabs>
        <w:ind w:firstLine="708"/>
        <w:jc w:val="both"/>
        <w:rPr>
          <w:lang w:val="ro-MO"/>
        </w:rPr>
      </w:pPr>
    </w:p>
    <w:p w:rsidR="00B86E3C" w:rsidRDefault="00B86E3C" w:rsidP="00BC6BFC">
      <w:pPr>
        <w:tabs>
          <w:tab w:val="left" w:pos="284"/>
        </w:tabs>
        <w:ind w:firstLine="708"/>
        <w:jc w:val="both"/>
        <w:rPr>
          <w:lang w:val="ro-MO"/>
        </w:rPr>
      </w:pPr>
    </w:p>
    <w:p w:rsidR="000C05DF" w:rsidRDefault="000C05DF" w:rsidP="00BC6BFC">
      <w:pPr>
        <w:tabs>
          <w:tab w:val="left" w:pos="284"/>
        </w:tabs>
        <w:ind w:firstLine="708"/>
        <w:jc w:val="both"/>
        <w:rPr>
          <w:lang w:val="ro-MO"/>
        </w:rPr>
      </w:pPr>
    </w:p>
    <w:p w:rsidR="000C05DF" w:rsidRDefault="000C05DF" w:rsidP="00BC6BFC">
      <w:pPr>
        <w:tabs>
          <w:tab w:val="left" w:pos="284"/>
        </w:tabs>
        <w:ind w:firstLine="708"/>
        <w:jc w:val="both"/>
        <w:rPr>
          <w:lang w:val="ro-MO"/>
        </w:rPr>
      </w:pPr>
    </w:p>
    <w:p w:rsidR="00026884" w:rsidRPr="00D01930" w:rsidRDefault="001F510A" w:rsidP="00BC6BFC">
      <w:pPr>
        <w:tabs>
          <w:tab w:val="left" w:pos="284"/>
        </w:tabs>
        <w:ind w:firstLine="708"/>
        <w:jc w:val="both"/>
        <w:rPr>
          <w:lang w:val="ro-MO"/>
        </w:rPr>
      </w:pPr>
      <w:r w:rsidRPr="004E60E3">
        <w:rPr>
          <w:lang w:val="ro-MO"/>
        </w:rPr>
        <w:lastRenderedPageBreak/>
        <w:t xml:space="preserve">                                                                                         </w:t>
      </w:r>
      <w:r w:rsidR="00BC6BFC" w:rsidRPr="004E60E3">
        <w:rPr>
          <w:lang w:val="ro-MO"/>
        </w:rPr>
        <w:t xml:space="preserve">                       </w:t>
      </w:r>
      <w:r w:rsidR="00D01930">
        <w:rPr>
          <w:lang w:val="ro-MO"/>
        </w:rPr>
        <w:t xml:space="preserve">     </w:t>
      </w:r>
      <w:r w:rsidR="00BC6BFC" w:rsidRPr="004E60E3">
        <w:rPr>
          <w:lang w:val="ro-MO"/>
        </w:rPr>
        <w:t xml:space="preserve"> </w:t>
      </w:r>
      <w:r w:rsidRPr="00D01930">
        <w:rPr>
          <w:lang w:val="ro-MO"/>
        </w:rPr>
        <w:t>mii lei</w:t>
      </w:r>
    </w:p>
    <w:tbl>
      <w:tblPr>
        <w:tblW w:w="9021" w:type="dxa"/>
        <w:tblInd w:w="392" w:type="dxa"/>
        <w:tblLook w:val="04A0"/>
      </w:tblPr>
      <w:tblGrid>
        <w:gridCol w:w="4280"/>
        <w:gridCol w:w="1701"/>
        <w:gridCol w:w="1070"/>
        <w:gridCol w:w="1170"/>
        <w:gridCol w:w="800"/>
      </w:tblGrid>
      <w:tr w:rsidR="00B6739A" w:rsidRPr="003376D7" w:rsidTr="00D01930">
        <w:trPr>
          <w:trHeight w:val="300"/>
        </w:trPr>
        <w:tc>
          <w:tcPr>
            <w:tcW w:w="4280" w:type="dxa"/>
            <w:vMerge w:val="restart"/>
            <w:tcBorders>
              <w:top w:val="single" w:sz="4" w:space="0" w:color="auto"/>
              <w:left w:val="single" w:sz="4" w:space="0" w:color="auto"/>
              <w:right w:val="single" w:sz="4" w:space="0" w:color="auto"/>
            </w:tcBorders>
            <w:shd w:val="clear" w:color="auto" w:fill="auto"/>
            <w:vAlign w:val="center"/>
            <w:hideMark/>
          </w:tcPr>
          <w:p w:rsidR="00B6739A" w:rsidRPr="004E60E3" w:rsidRDefault="00B6739A" w:rsidP="00D01930">
            <w:pPr>
              <w:tabs>
                <w:tab w:val="left" w:pos="284"/>
              </w:tabs>
              <w:suppressAutoHyphens w:val="0"/>
              <w:jc w:val="center"/>
              <w:rPr>
                <w:bCs/>
                <w:lang w:val="ro-MO" w:eastAsia="ru-RU"/>
              </w:rPr>
            </w:pPr>
            <w:r w:rsidRPr="004E60E3">
              <w:rPr>
                <w:bCs/>
                <w:lang w:val="ro-MO" w:eastAsia="ru-RU"/>
              </w:rPr>
              <w:t>Denumirea</w:t>
            </w:r>
          </w:p>
        </w:tc>
        <w:tc>
          <w:tcPr>
            <w:tcW w:w="1701" w:type="dxa"/>
            <w:vMerge w:val="restart"/>
            <w:tcBorders>
              <w:top w:val="single" w:sz="4" w:space="0" w:color="auto"/>
              <w:left w:val="nil"/>
              <w:right w:val="single" w:sz="4" w:space="0" w:color="auto"/>
            </w:tcBorders>
            <w:shd w:val="clear" w:color="auto" w:fill="auto"/>
            <w:noWrap/>
            <w:vAlign w:val="center"/>
            <w:hideMark/>
          </w:tcPr>
          <w:p w:rsidR="00B6739A" w:rsidRPr="004E60E3" w:rsidRDefault="00B6739A" w:rsidP="00BC6BFC">
            <w:pPr>
              <w:tabs>
                <w:tab w:val="left" w:pos="284"/>
              </w:tabs>
              <w:suppressAutoHyphens w:val="0"/>
              <w:jc w:val="center"/>
              <w:rPr>
                <w:bCs/>
                <w:lang w:val="ro-MO" w:eastAsia="ru-RU"/>
              </w:rPr>
            </w:pPr>
            <w:r w:rsidRPr="004E60E3">
              <w:rPr>
                <w:bCs/>
                <w:lang w:val="ro-MO" w:eastAsia="ru-RU"/>
              </w:rPr>
              <w:t>Precizat pe an</w:t>
            </w:r>
          </w:p>
        </w:tc>
        <w:tc>
          <w:tcPr>
            <w:tcW w:w="1070" w:type="dxa"/>
            <w:vMerge w:val="restart"/>
            <w:tcBorders>
              <w:top w:val="single" w:sz="4" w:space="0" w:color="auto"/>
              <w:left w:val="nil"/>
              <w:right w:val="single" w:sz="4" w:space="0" w:color="auto"/>
            </w:tcBorders>
            <w:shd w:val="clear" w:color="auto" w:fill="auto"/>
            <w:noWrap/>
            <w:vAlign w:val="center"/>
            <w:hideMark/>
          </w:tcPr>
          <w:p w:rsidR="00B6739A" w:rsidRPr="004E60E3" w:rsidRDefault="00663AD4" w:rsidP="00663AD4">
            <w:pPr>
              <w:tabs>
                <w:tab w:val="left" w:pos="284"/>
              </w:tabs>
              <w:suppressAutoHyphens w:val="0"/>
              <w:jc w:val="center"/>
              <w:rPr>
                <w:bCs/>
                <w:lang w:val="ro-MO" w:eastAsia="ru-RU"/>
              </w:rPr>
            </w:pPr>
            <w:r w:rsidRPr="004E60E3">
              <w:rPr>
                <w:bCs/>
                <w:lang w:val="ro-MO" w:eastAsia="ru-RU"/>
              </w:rPr>
              <w:t>Executat pe I semestru</w:t>
            </w:r>
          </w:p>
        </w:tc>
        <w:tc>
          <w:tcPr>
            <w:tcW w:w="1970" w:type="dxa"/>
            <w:gridSpan w:val="2"/>
            <w:tcBorders>
              <w:top w:val="single" w:sz="4" w:space="0" w:color="auto"/>
              <w:left w:val="nil"/>
              <w:bottom w:val="single" w:sz="4" w:space="0" w:color="auto"/>
              <w:right w:val="single" w:sz="4" w:space="0" w:color="auto"/>
            </w:tcBorders>
            <w:shd w:val="clear" w:color="auto" w:fill="auto"/>
            <w:noWrap/>
            <w:vAlign w:val="center"/>
            <w:hideMark/>
          </w:tcPr>
          <w:p w:rsidR="00B6739A" w:rsidRPr="004E60E3" w:rsidRDefault="00B6739A" w:rsidP="00BC6BFC">
            <w:pPr>
              <w:tabs>
                <w:tab w:val="left" w:pos="284"/>
              </w:tabs>
              <w:suppressAutoHyphens w:val="0"/>
              <w:jc w:val="center"/>
              <w:rPr>
                <w:bCs/>
                <w:lang w:val="ro-MO" w:eastAsia="ru-RU"/>
              </w:rPr>
            </w:pPr>
            <w:r w:rsidRPr="004E60E3">
              <w:rPr>
                <w:bCs/>
                <w:lang w:val="ro-MO" w:eastAsia="ru-RU"/>
              </w:rPr>
              <w:t>Executat față din precizat pe an </w:t>
            </w:r>
          </w:p>
        </w:tc>
      </w:tr>
      <w:tr w:rsidR="00B6739A" w:rsidRPr="004E60E3" w:rsidTr="00D01930">
        <w:trPr>
          <w:trHeight w:val="300"/>
        </w:trPr>
        <w:tc>
          <w:tcPr>
            <w:tcW w:w="4280" w:type="dxa"/>
            <w:vMerge/>
            <w:tcBorders>
              <w:left w:val="single" w:sz="4" w:space="0" w:color="auto"/>
              <w:bottom w:val="single" w:sz="4" w:space="0" w:color="auto"/>
              <w:right w:val="single" w:sz="4" w:space="0" w:color="auto"/>
            </w:tcBorders>
            <w:shd w:val="clear" w:color="auto" w:fill="auto"/>
            <w:vAlign w:val="center"/>
            <w:hideMark/>
          </w:tcPr>
          <w:p w:rsidR="00B6739A" w:rsidRPr="004E60E3" w:rsidRDefault="00B6739A" w:rsidP="00BC6BFC">
            <w:pPr>
              <w:tabs>
                <w:tab w:val="left" w:pos="284"/>
              </w:tabs>
              <w:suppressAutoHyphens w:val="0"/>
              <w:rPr>
                <w:bCs/>
                <w:lang w:val="ro-MO" w:eastAsia="ru-RU"/>
              </w:rPr>
            </w:pPr>
          </w:p>
        </w:tc>
        <w:tc>
          <w:tcPr>
            <w:tcW w:w="1701" w:type="dxa"/>
            <w:vMerge/>
            <w:tcBorders>
              <w:left w:val="nil"/>
              <w:bottom w:val="single" w:sz="4" w:space="0" w:color="auto"/>
              <w:right w:val="single" w:sz="4" w:space="0" w:color="auto"/>
            </w:tcBorders>
            <w:shd w:val="clear" w:color="auto" w:fill="auto"/>
            <w:noWrap/>
            <w:vAlign w:val="center"/>
            <w:hideMark/>
          </w:tcPr>
          <w:p w:rsidR="00B6739A" w:rsidRPr="004E60E3" w:rsidRDefault="00B6739A" w:rsidP="00BC6BFC">
            <w:pPr>
              <w:tabs>
                <w:tab w:val="left" w:pos="284"/>
              </w:tabs>
              <w:suppressAutoHyphens w:val="0"/>
              <w:jc w:val="center"/>
              <w:rPr>
                <w:bCs/>
                <w:lang w:val="ro-MO" w:eastAsia="ru-RU"/>
              </w:rPr>
            </w:pPr>
          </w:p>
        </w:tc>
        <w:tc>
          <w:tcPr>
            <w:tcW w:w="1070" w:type="dxa"/>
            <w:vMerge/>
            <w:tcBorders>
              <w:left w:val="nil"/>
              <w:bottom w:val="single" w:sz="4" w:space="0" w:color="auto"/>
              <w:right w:val="single" w:sz="4" w:space="0" w:color="auto"/>
            </w:tcBorders>
            <w:shd w:val="clear" w:color="auto" w:fill="auto"/>
            <w:noWrap/>
            <w:vAlign w:val="center"/>
            <w:hideMark/>
          </w:tcPr>
          <w:p w:rsidR="00B6739A" w:rsidRPr="004E60E3" w:rsidRDefault="00B6739A" w:rsidP="00BC6BFC">
            <w:pPr>
              <w:tabs>
                <w:tab w:val="left" w:pos="284"/>
              </w:tabs>
              <w:suppressAutoHyphens w:val="0"/>
              <w:jc w:val="center"/>
              <w:rPr>
                <w:bCs/>
                <w:lang w:val="ro-MO" w:eastAsia="ru-RU"/>
              </w:rPr>
            </w:pP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B6739A" w:rsidRPr="004E60E3" w:rsidRDefault="00B6739A" w:rsidP="00BC6BFC">
            <w:pPr>
              <w:tabs>
                <w:tab w:val="left" w:pos="284"/>
              </w:tabs>
              <w:suppressAutoHyphens w:val="0"/>
              <w:jc w:val="center"/>
              <w:rPr>
                <w:bCs/>
                <w:lang w:val="ro-MO" w:eastAsia="ru-RU"/>
              </w:rPr>
            </w:pPr>
            <w:r w:rsidRPr="004E60E3">
              <w:rPr>
                <w:bCs/>
                <w:lang w:val="ro-MO" w:eastAsia="ru-RU"/>
              </w:rPr>
              <w:t>devieri (+/-)</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B6739A" w:rsidRPr="004E60E3" w:rsidRDefault="00B6739A" w:rsidP="00BC6BFC">
            <w:pPr>
              <w:tabs>
                <w:tab w:val="left" w:pos="284"/>
              </w:tabs>
              <w:suppressAutoHyphens w:val="0"/>
              <w:jc w:val="center"/>
              <w:rPr>
                <w:bCs/>
                <w:lang w:val="ro-MO" w:eastAsia="ru-RU"/>
              </w:rPr>
            </w:pPr>
            <w:r w:rsidRPr="004E60E3">
              <w:rPr>
                <w:bCs/>
                <w:lang w:val="ro-MO" w:eastAsia="ru-RU"/>
              </w:rPr>
              <w:t>în %</w:t>
            </w:r>
          </w:p>
        </w:tc>
      </w:tr>
      <w:tr w:rsidR="00B6739A" w:rsidRPr="004E60E3" w:rsidTr="00D01930">
        <w:trPr>
          <w:trHeight w:val="300"/>
        </w:trPr>
        <w:tc>
          <w:tcPr>
            <w:tcW w:w="4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39A" w:rsidRPr="000C05DF" w:rsidRDefault="00F23392" w:rsidP="00BC6BFC">
            <w:pPr>
              <w:tabs>
                <w:tab w:val="left" w:pos="284"/>
              </w:tabs>
              <w:suppressAutoHyphens w:val="0"/>
              <w:rPr>
                <w:b/>
                <w:bCs/>
                <w:lang w:val="ro-MO" w:eastAsia="ru-RU"/>
              </w:rPr>
            </w:pPr>
            <w:r w:rsidRPr="000C05DF">
              <w:rPr>
                <w:b/>
                <w:bCs/>
                <w:lang w:val="ro-MO" w:eastAsia="ru-RU"/>
              </w:rPr>
              <w:t>Total</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6739A" w:rsidRPr="000C05DF" w:rsidRDefault="008E0BF6" w:rsidP="00820EB6">
            <w:pPr>
              <w:tabs>
                <w:tab w:val="left" w:pos="284"/>
              </w:tabs>
              <w:suppressAutoHyphens w:val="0"/>
              <w:jc w:val="center"/>
              <w:rPr>
                <w:b/>
                <w:bCs/>
                <w:lang w:val="ro-MO" w:eastAsia="ru-RU"/>
              </w:rPr>
            </w:pPr>
            <w:r w:rsidRPr="000C05DF">
              <w:rPr>
                <w:b/>
                <w:bCs/>
                <w:lang w:val="ro-MO" w:eastAsia="ru-RU"/>
              </w:rPr>
              <w:t>23301,5</w:t>
            </w:r>
          </w:p>
        </w:tc>
        <w:tc>
          <w:tcPr>
            <w:tcW w:w="1070" w:type="dxa"/>
            <w:tcBorders>
              <w:top w:val="single" w:sz="4" w:space="0" w:color="auto"/>
              <w:left w:val="nil"/>
              <w:bottom w:val="single" w:sz="4" w:space="0" w:color="auto"/>
              <w:right w:val="single" w:sz="4" w:space="0" w:color="auto"/>
            </w:tcBorders>
            <w:shd w:val="clear" w:color="auto" w:fill="auto"/>
            <w:noWrap/>
            <w:vAlign w:val="center"/>
            <w:hideMark/>
          </w:tcPr>
          <w:p w:rsidR="00B6739A" w:rsidRPr="000C05DF" w:rsidRDefault="008E0BF6" w:rsidP="0059032E">
            <w:pPr>
              <w:tabs>
                <w:tab w:val="left" w:pos="284"/>
              </w:tabs>
              <w:suppressAutoHyphens w:val="0"/>
              <w:jc w:val="center"/>
              <w:rPr>
                <w:b/>
                <w:bCs/>
                <w:lang w:val="ro-MO" w:eastAsia="ru-RU"/>
              </w:rPr>
            </w:pPr>
            <w:r w:rsidRPr="000C05DF">
              <w:rPr>
                <w:b/>
                <w:bCs/>
                <w:lang w:val="ro-MO" w:eastAsia="ru-RU"/>
              </w:rPr>
              <w:t>7365,6</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B6739A" w:rsidRPr="000C05DF" w:rsidRDefault="008E0BF6" w:rsidP="0059032E">
            <w:pPr>
              <w:tabs>
                <w:tab w:val="left" w:pos="284"/>
              </w:tabs>
              <w:suppressAutoHyphens w:val="0"/>
              <w:jc w:val="center"/>
              <w:rPr>
                <w:b/>
                <w:bCs/>
                <w:lang w:val="ro-MO" w:eastAsia="ru-RU"/>
              </w:rPr>
            </w:pPr>
            <w:r w:rsidRPr="000C05DF">
              <w:rPr>
                <w:b/>
                <w:bCs/>
                <w:lang w:val="ro-MO" w:eastAsia="ru-RU"/>
              </w:rPr>
              <w:t>-15935,9</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B6739A" w:rsidRPr="000C05DF" w:rsidRDefault="008E0BF6" w:rsidP="0059032E">
            <w:pPr>
              <w:tabs>
                <w:tab w:val="left" w:pos="284"/>
              </w:tabs>
              <w:suppressAutoHyphens w:val="0"/>
              <w:jc w:val="center"/>
              <w:rPr>
                <w:b/>
                <w:bCs/>
                <w:lang w:val="ro-MO" w:eastAsia="ru-RU"/>
              </w:rPr>
            </w:pPr>
            <w:r w:rsidRPr="000C05DF">
              <w:rPr>
                <w:b/>
                <w:bCs/>
                <w:lang w:val="ro-MO" w:eastAsia="ru-RU"/>
              </w:rPr>
              <w:t>31,6</w:t>
            </w:r>
          </w:p>
        </w:tc>
      </w:tr>
      <w:tr w:rsidR="00B6739A" w:rsidRPr="004E60E3" w:rsidTr="00D01930">
        <w:trPr>
          <w:trHeight w:val="300"/>
        </w:trPr>
        <w:tc>
          <w:tcPr>
            <w:tcW w:w="4280" w:type="dxa"/>
            <w:tcBorders>
              <w:top w:val="nil"/>
              <w:left w:val="single" w:sz="4" w:space="0" w:color="auto"/>
              <w:bottom w:val="single" w:sz="4" w:space="0" w:color="auto"/>
              <w:right w:val="single" w:sz="4" w:space="0" w:color="auto"/>
            </w:tcBorders>
            <w:shd w:val="clear" w:color="auto" w:fill="auto"/>
            <w:vAlign w:val="center"/>
            <w:hideMark/>
          </w:tcPr>
          <w:p w:rsidR="00B6739A" w:rsidRPr="004E60E3" w:rsidRDefault="00B6739A" w:rsidP="00BC6BFC">
            <w:pPr>
              <w:tabs>
                <w:tab w:val="left" w:pos="284"/>
              </w:tabs>
              <w:suppressAutoHyphens w:val="0"/>
              <w:rPr>
                <w:lang w:val="ro-MO" w:eastAsia="ru-RU"/>
              </w:rPr>
            </w:pPr>
            <w:r w:rsidRPr="004E60E3">
              <w:rPr>
                <w:lang w:val="ro-MO" w:eastAsia="ru-RU"/>
              </w:rPr>
              <w:t>Aparatul președintelui</w:t>
            </w:r>
          </w:p>
        </w:tc>
        <w:tc>
          <w:tcPr>
            <w:tcW w:w="1701" w:type="dxa"/>
            <w:tcBorders>
              <w:top w:val="nil"/>
              <w:left w:val="nil"/>
              <w:bottom w:val="single" w:sz="4" w:space="0" w:color="auto"/>
              <w:right w:val="single" w:sz="4" w:space="0" w:color="auto"/>
            </w:tcBorders>
            <w:shd w:val="clear" w:color="auto" w:fill="auto"/>
            <w:noWrap/>
            <w:vAlign w:val="center"/>
            <w:hideMark/>
          </w:tcPr>
          <w:p w:rsidR="00EC3690" w:rsidRPr="004E60E3" w:rsidRDefault="008E0BF6" w:rsidP="0059032E">
            <w:pPr>
              <w:tabs>
                <w:tab w:val="left" w:pos="284"/>
              </w:tabs>
              <w:suppressAutoHyphens w:val="0"/>
              <w:jc w:val="center"/>
              <w:rPr>
                <w:lang w:val="ro-MO" w:eastAsia="ru-RU"/>
              </w:rPr>
            </w:pPr>
            <w:r>
              <w:rPr>
                <w:lang w:val="ro-MO" w:eastAsia="ru-RU"/>
              </w:rPr>
              <w:t>14692,2</w:t>
            </w:r>
          </w:p>
        </w:tc>
        <w:tc>
          <w:tcPr>
            <w:tcW w:w="1070" w:type="dxa"/>
            <w:tcBorders>
              <w:top w:val="nil"/>
              <w:left w:val="nil"/>
              <w:bottom w:val="single" w:sz="4" w:space="0" w:color="auto"/>
              <w:right w:val="single" w:sz="4" w:space="0" w:color="auto"/>
            </w:tcBorders>
            <w:shd w:val="clear" w:color="auto" w:fill="auto"/>
            <w:noWrap/>
            <w:vAlign w:val="center"/>
            <w:hideMark/>
          </w:tcPr>
          <w:p w:rsidR="00B6739A" w:rsidRPr="004E60E3" w:rsidRDefault="008E0BF6" w:rsidP="0059032E">
            <w:pPr>
              <w:tabs>
                <w:tab w:val="left" w:pos="284"/>
              </w:tabs>
              <w:suppressAutoHyphens w:val="0"/>
              <w:jc w:val="center"/>
              <w:rPr>
                <w:lang w:val="ro-MO" w:eastAsia="ru-RU"/>
              </w:rPr>
            </w:pPr>
            <w:r>
              <w:rPr>
                <w:lang w:val="ro-MO" w:eastAsia="ru-RU"/>
              </w:rPr>
              <w:t>4574,4</w:t>
            </w:r>
          </w:p>
        </w:tc>
        <w:tc>
          <w:tcPr>
            <w:tcW w:w="1170" w:type="dxa"/>
            <w:tcBorders>
              <w:top w:val="nil"/>
              <w:left w:val="nil"/>
              <w:bottom w:val="single" w:sz="4" w:space="0" w:color="auto"/>
              <w:right w:val="single" w:sz="4" w:space="0" w:color="auto"/>
            </w:tcBorders>
            <w:shd w:val="clear" w:color="auto" w:fill="auto"/>
            <w:noWrap/>
            <w:vAlign w:val="center"/>
            <w:hideMark/>
          </w:tcPr>
          <w:p w:rsidR="00B6739A" w:rsidRPr="004E60E3" w:rsidRDefault="008E0BF6" w:rsidP="0059032E">
            <w:pPr>
              <w:tabs>
                <w:tab w:val="left" w:pos="284"/>
              </w:tabs>
              <w:suppressAutoHyphens w:val="0"/>
              <w:jc w:val="center"/>
              <w:rPr>
                <w:lang w:val="ro-MO" w:eastAsia="ru-RU"/>
              </w:rPr>
            </w:pPr>
            <w:r>
              <w:rPr>
                <w:lang w:val="ro-MO" w:eastAsia="ru-RU"/>
              </w:rPr>
              <w:t>-10117,8</w:t>
            </w:r>
          </w:p>
        </w:tc>
        <w:tc>
          <w:tcPr>
            <w:tcW w:w="800" w:type="dxa"/>
            <w:tcBorders>
              <w:top w:val="nil"/>
              <w:left w:val="nil"/>
              <w:bottom w:val="single" w:sz="4" w:space="0" w:color="auto"/>
              <w:right w:val="single" w:sz="4" w:space="0" w:color="auto"/>
            </w:tcBorders>
            <w:shd w:val="clear" w:color="auto" w:fill="auto"/>
            <w:noWrap/>
            <w:vAlign w:val="center"/>
            <w:hideMark/>
          </w:tcPr>
          <w:p w:rsidR="00F23392" w:rsidRPr="004E60E3" w:rsidRDefault="008E0BF6" w:rsidP="0059032E">
            <w:pPr>
              <w:tabs>
                <w:tab w:val="left" w:pos="284"/>
              </w:tabs>
              <w:suppressAutoHyphens w:val="0"/>
              <w:jc w:val="center"/>
              <w:rPr>
                <w:lang w:val="ro-MO" w:eastAsia="ru-RU"/>
              </w:rPr>
            </w:pPr>
            <w:r>
              <w:rPr>
                <w:lang w:val="ro-MO" w:eastAsia="ru-RU"/>
              </w:rPr>
              <w:t>31,1</w:t>
            </w:r>
          </w:p>
        </w:tc>
      </w:tr>
      <w:tr w:rsidR="00316A1E" w:rsidRPr="004E60E3" w:rsidTr="00D01930">
        <w:trPr>
          <w:trHeight w:val="300"/>
        </w:trPr>
        <w:tc>
          <w:tcPr>
            <w:tcW w:w="4280" w:type="dxa"/>
            <w:tcBorders>
              <w:top w:val="nil"/>
              <w:left w:val="single" w:sz="4" w:space="0" w:color="auto"/>
              <w:bottom w:val="single" w:sz="4" w:space="0" w:color="auto"/>
              <w:right w:val="single" w:sz="4" w:space="0" w:color="auto"/>
            </w:tcBorders>
            <w:shd w:val="clear" w:color="auto" w:fill="auto"/>
            <w:vAlign w:val="center"/>
            <w:hideMark/>
          </w:tcPr>
          <w:p w:rsidR="00316A1E" w:rsidRPr="004E60E3" w:rsidRDefault="00316A1E" w:rsidP="00BC6BFC">
            <w:pPr>
              <w:tabs>
                <w:tab w:val="left" w:pos="284"/>
              </w:tabs>
              <w:suppressAutoHyphens w:val="0"/>
              <w:rPr>
                <w:lang w:val="ro-MO" w:eastAsia="ru-RU"/>
              </w:rPr>
            </w:pPr>
            <w:r w:rsidRPr="004E60E3">
              <w:rPr>
                <w:lang w:val="ro-MO" w:eastAsia="ru-RU"/>
              </w:rPr>
              <w:t>Serviciu de deservire a aparatului</w:t>
            </w:r>
          </w:p>
        </w:tc>
        <w:tc>
          <w:tcPr>
            <w:tcW w:w="1701" w:type="dxa"/>
            <w:tcBorders>
              <w:top w:val="nil"/>
              <w:left w:val="nil"/>
              <w:bottom w:val="single" w:sz="4" w:space="0" w:color="auto"/>
              <w:right w:val="single" w:sz="4" w:space="0" w:color="auto"/>
            </w:tcBorders>
            <w:shd w:val="clear" w:color="auto" w:fill="auto"/>
            <w:noWrap/>
            <w:vAlign w:val="center"/>
            <w:hideMark/>
          </w:tcPr>
          <w:p w:rsidR="00316A1E" w:rsidRPr="004E60E3" w:rsidRDefault="00470077" w:rsidP="0059032E">
            <w:pPr>
              <w:tabs>
                <w:tab w:val="left" w:pos="284"/>
              </w:tabs>
              <w:suppressAutoHyphens w:val="0"/>
              <w:jc w:val="center"/>
              <w:rPr>
                <w:lang w:val="ro-MO" w:eastAsia="ru-RU"/>
              </w:rPr>
            </w:pPr>
            <w:r>
              <w:rPr>
                <w:lang w:val="ro-MO" w:eastAsia="ru-RU"/>
              </w:rPr>
              <w:t>1863,0</w:t>
            </w:r>
          </w:p>
        </w:tc>
        <w:tc>
          <w:tcPr>
            <w:tcW w:w="1070" w:type="dxa"/>
            <w:tcBorders>
              <w:top w:val="nil"/>
              <w:left w:val="nil"/>
              <w:bottom w:val="single" w:sz="4" w:space="0" w:color="auto"/>
              <w:right w:val="single" w:sz="4" w:space="0" w:color="auto"/>
            </w:tcBorders>
            <w:shd w:val="clear" w:color="auto" w:fill="auto"/>
            <w:noWrap/>
            <w:vAlign w:val="center"/>
            <w:hideMark/>
          </w:tcPr>
          <w:p w:rsidR="00316A1E" w:rsidRPr="004E60E3" w:rsidRDefault="00470077" w:rsidP="0059032E">
            <w:pPr>
              <w:tabs>
                <w:tab w:val="left" w:pos="284"/>
              </w:tabs>
              <w:suppressAutoHyphens w:val="0"/>
              <w:jc w:val="center"/>
              <w:rPr>
                <w:lang w:val="ro-MO" w:eastAsia="ru-RU"/>
              </w:rPr>
            </w:pPr>
            <w:r>
              <w:rPr>
                <w:lang w:val="ro-MO" w:eastAsia="ru-RU"/>
              </w:rPr>
              <w:t>957,8</w:t>
            </w:r>
          </w:p>
        </w:tc>
        <w:tc>
          <w:tcPr>
            <w:tcW w:w="1170" w:type="dxa"/>
            <w:tcBorders>
              <w:top w:val="nil"/>
              <w:left w:val="nil"/>
              <w:bottom w:val="single" w:sz="4" w:space="0" w:color="auto"/>
              <w:right w:val="single" w:sz="4" w:space="0" w:color="auto"/>
            </w:tcBorders>
            <w:shd w:val="clear" w:color="auto" w:fill="auto"/>
            <w:noWrap/>
            <w:vAlign w:val="center"/>
            <w:hideMark/>
          </w:tcPr>
          <w:p w:rsidR="00316A1E" w:rsidRPr="004E60E3" w:rsidRDefault="00470077" w:rsidP="0059032E">
            <w:pPr>
              <w:tabs>
                <w:tab w:val="left" w:pos="284"/>
              </w:tabs>
              <w:suppressAutoHyphens w:val="0"/>
              <w:jc w:val="center"/>
              <w:rPr>
                <w:lang w:val="ro-MO" w:eastAsia="ru-RU"/>
              </w:rPr>
            </w:pPr>
            <w:r>
              <w:rPr>
                <w:lang w:val="ro-MO" w:eastAsia="ru-RU"/>
              </w:rPr>
              <w:t>-905,2</w:t>
            </w:r>
          </w:p>
        </w:tc>
        <w:tc>
          <w:tcPr>
            <w:tcW w:w="800" w:type="dxa"/>
            <w:tcBorders>
              <w:top w:val="nil"/>
              <w:left w:val="nil"/>
              <w:bottom w:val="single" w:sz="4" w:space="0" w:color="auto"/>
              <w:right w:val="single" w:sz="4" w:space="0" w:color="auto"/>
            </w:tcBorders>
            <w:shd w:val="clear" w:color="auto" w:fill="auto"/>
            <w:noWrap/>
            <w:vAlign w:val="center"/>
            <w:hideMark/>
          </w:tcPr>
          <w:p w:rsidR="00316A1E" w:rsidRPr="004E60E3" w:rsidRDefault="00470077" w:rsidP="0059032E">
            <w:pPr>
              <w:tabs>
                <w:tab w:val="left" w:pos="284"/>
              </w:tabs>
              <w:suppressAutoHyphens w:val="0"/>
              <w:jc w:val="center"/>
              <w:rPr>
                <w:lang w:val="ro-MO" w:eastAsia="ru-RU"/>
              </w:rPr>
            </w:pPr>
            <w:r>
              <w:rPr>
                <w:lang w:val="ro-MO" w:eastAsia="ru-RU"/>
              </w:rPr>
              <w:t>51,5</w:t>
            </w:r>
          </w:p>
        </w:tc>
      </w:tr>
      <w:tr w:rsidR="00236800" w:rsidRPr="004E60E3" w:rsidTr="00D01930">
        <w:trPr>
          <w:trHeight w:val="300"/>
        </w:trPr>
        <w:tc>
          <w:tcPr>
            <w:tcW w:w="4280" w:type="dxa"/>
            <w:tcBorders>
              <w:top w:val="nil"/>
              <w:left w:val="single" w:sz="4" w:space="0" w:color="auto"/>
              <w:bottom w:val="single" w:sz="4" w:space="0" w:color="auto"/>
              <w:right w:val="single" w:sz="4" w:space="0" w:color="auto"/>
            </w:tcBorders>
            <w:shd w:val="clear" w:color="auto" w:fill="auto"/>
            <w:vAlign w:val="center"/>
            <w:hideMark/>
          </w:tcPr>
          <w:p w:rsidR="00236800" w:rsidRPr="004E60E3" w:rsidRDefault="00B01BD8" w:rsidP="00236800">
            <w:pPr>
              <w:tabs>
                <w:tab w:val="left" w:pos="284"/>
              </w:tabs>
              <w:suppressAutoHyphens w:val="0"/>
              <w:rPr>
                <w:lang w:val="ro-MO" w:eastAsia="ru-RU"/>
              </w:rPr>
            </w:pPr>
            <w:r>
              <w:rPr>
                <w:lang w:val="ro-MO" w:eastAsia="ru-RU"/>
              </w:rPr>
              <w:t>Serviciu datorii interne</w:t>
            </w:r>
          </w:p>
        </w:tc>
        <w:tc>
          <w:tcPr>
            <w:tcW w:w="1701" w:type="dxa"/>
            <w:tcBorders>
              <w:top w:val="nil"/>
              <w:left w:val="nil"/>
              <w:bottom w:val="single" w:sz="4" w:space="0" w:color="auto"/>
              <w:right w:val="single" w:sz="4" w:space="0" w:color="auto"/>
            </w:tcBorders>
            <w:shd w:val="clear" w:color="auto" w:fill="auto"/>
            <w:noWrap/>
            <w:vAlign w:val="center"/>
            <w:hideMark/>
          </w:tcPr>
          <w:p w:rsidR="00236800" w:rsidRPr="004E60E3" w:rsidRDefault="00470077" w:rsidP="0059032E">
            <w:pPr>
              <w:tabs>
                <w:tab w:val="left" w:pos="284"/>
              </w:tabs>
              <w:suppressAutoHyphens w:val="0"/>
              <w:jc w:val="center"/>
              <w:rPr>
                <w:lang w:val="ro-MO" w:eastAsia="ru-RU"/>
              </w:rPr>
            </w:pPr>
            <w:r>
              <w:rPr>
                <w:lang w:val="ro-MO" w:eastAsia="ru-RU"/>
              </w:rPr>
              <w:t>37,0</w:t>
            </w:r>
          </w:p>
        </w:tc>
        <w:tc>
          <w:tcPr>
            <w:tcW w:w="1070" w:type="dxa"/>
            <w:tcBorders>
              <w:top w:val="nil"/>
              <w:left w:val="nil"/>
              <w:bottom w:val="single" w:sz="4" w:space="0" w:color="auto"/>
              <w:right w:val="single" w:sz="4" w:space="0" w:color="auto"/>
            </w:tcBorders>
            <w:shd w:val="clear" w:color="auto" w:fill="auto"/>
            <w:noWrap/>
            <w:vAlign w:val="center"/>
            <w:hideMark/>
          </w:tcPr>
          <w:p w:rsidR="00236800" w:rsidRPr="004E60E3" w:rsidRDefault="00470077" w:rsidP="0059032E">
            <w:pPr>
              <w:tabs>
                <w:tab w:val="left" w:pos="284"/>
              </w:tabs>
              <w:suppressAutoHyphens w:val="0"/>
              <w:jc w:val="center"/>
              <w:rPr>
                <w:lang w:val="ro-MO" w:eastAsia="ru-RU"/>
              </w:rPr>
            </w:pPr>
            <w:r>
              <w:rPr>
                <w:lang w:val="ro-MO" w:eastAsia="ru-RU"/>
              </w:rPr>
              <w:t>14,8</w:t>
            </w:r>
          </w:p>
        </w:tc>
        <w:tc>
          <w:tcPr>
            <w:tcW w:w="1170" w:type="dxa"/>
            <w:tcBorders>
              <w:top w:val="nil"/>
              <w:left w:val="nil"/>
              <w:bottom w:val="single" w:sz="4" w:space="0" w:color="auto"/>
              <w:right w:val="single" w:sz="4" w:space="0" w:color="auto"/>
            </w:tcBorders>
            <w:shd w:val="clear" w:color="auto" w:fill="auto"/>
            <w:noWrap/>
            <w:vAlign w:val="center"/>
            <w:hideMark/>
          </w:tcPr>
          <w:p w:rsidR="00236800" w:rsidRPr="004E60E3" w:rsidRDefault="00470077" w:rsidP="000E01D8">
            <w:pPr>
              <w:tabs>
                <w:tab w:val="left" w:pos="284"/>
              </w:tabs>
              <w:suppressAutoHyphens w:val="0"/>
              <w:jc w:val="center"/>
              <w:rPr>
                <w:lang w:val="ro-MO" w:eastAsia="ru-RU"/>
              </w:rPr>
            </w:pPr>
            <w:r>
              <w:rPr>
                <w:lang w:val="ro-MO" w:eastAsia="ru-RU"/>
              </w:rPr>
              <w:t>-22,2</w:t>
            </w:r>
          </w:p>
        </w:tc>
        <w:tc>
          <w:tcPr>
            <w:tcW w:w="800" w:type="dxa"/>
            <w:tcBorders>
              <w:top w:val="nil"/>
              <w:left w:val="nil"/>
              <w:bottom w:val="single" w:sz="4" w:space="0" w:color="auto"/>
              <w:right w:val="single" w:sz="4" w:space="0" w:color="auto"/>
            </w:tcBorders>
            <w:shd w:val="clear" w:color="auto" w:fill="auto"/>
            <w:noWrap/>
            <w:vAlign w:val="center"/>
            <w:hideMark/>
          </w:tcPr>
          <w:p w:rsidR="00236800" w:rsidRPr="004E60E3" w:rsidRDefault="00470077" w:rsidP="0059032E">
            <w:pPr>
              <w:tabs>
                <w:tab w:val="left" w:pos="284"/>
              </w:tabs>
              <w:suppressAutoHyphens w:val="0"/>
              <w:jc w:val="center"/>
              <w:rPr>
                <w:lang w:val="ro-MO" w:eastAsia="ru-RU"/>
              </w:rPr>
            </w:pPr>
            <w:r>
              <w:rPr>
                <w:lang w:val="ro-MO" w:eastAsia="ru-RU"/>
              </w:rPr>
              <w:t>40,0</w:t>
            </w:r>
          </w:p>
        </w:tc>
      </w:tr>
      <w:tr w:rsidR="00B6739A" w:rsidRPr="004E60E3" w:rsidTr="00D01930">
        <w:trPr>
          <w:trHeight w:val="300"/>
        </w:trPr>
        <w:tc>
          <w:tcPr>
            <w:tcW w:w="4280" w:type="dxa"/>
            <w:tcBorders>
              <w:top w:val="nil"/>
              <w:left w:val="single" w:sz="4" w:space="0" w:color="auto"/>
              <w:bottom w:val="single" w:sz="4" w:space="0" w:color="auto"/>
              <w:right w:val="single" w:sz="4" w:space="0" w:color="auto"/>
            </w:tcBorders>
            <w:shd w:val="clear" w:color="auto" w:fill="auto"/>
            <w:vAlign w:val="center"/>
            <w:hideMark/>
          </w:tcPr>
          <w:p w:rsidR="00B6739A" w:rsidRPr="004E60E3" w:rsidRDefault="001F510A" w:rsidP="00BC6BFC">
            <w:pPr>
              <w:tabs>
                <w:tab w:val="left" w:pos="284"/>
              </w:tabs>
              <w:suppressAutoHyphens w:val="0"/>
              <w:rPr>
                <w:lang w:val="ro-MO" w:eastAsia="ru-RU"/>
              </w:rPr>
            </w:pPr>
            <w:r w:rsidRPr="004E60E3">
              <w:rPr>
                <w:lang w:val="ro-MO" w:eastAsia="ru-RU"/>
              </w:rPr>
              <w:t xml:space="preserve">Transferuri între administrația publică </w:t>
            </w:r>
            <w:r w:rsidR="001572C4" w:rsidRPr="004E60E3">
              <w:rPr>
                <w:lang w:val="ro-MO" w:eastAsia="ru-RU"/>
              </w:rPr>
              <w:t>de nivelul I și II</w:t>
            </w:r>
          </w:p>
        </w:tc>
        <w:tc>
          <w:tcPr>
            <w:tcW w:w="1701" w:type="dxa"/>
            <w:tcBorders>
              <w:top w:val="nil"/>
              <w:left w:val="nil"/>
              <w:bottom w:val="single" w:sz="4" w:space="0" w:color="auto"/>
              <w:right w:val="single" w:sz="4" w:space="0" w:color="auto"/>
            </w:tcBorders>
            <w:shd w:val="clear" w:color="auto" w:fill="auto"/>
            <w:noWrap/>
            <w:vAlign w:val="center"/>
            <w:hideMark/>
          </w:tcPr>
          <w:p w:rsidR="00B6739A" w:rsidRPr="004E60E3" w:rsidRDefault="00470077" w:rsidP="0059032E">
            <w:pPr>
              <w:tabs>
                <w:tab w:val="left" w:pos="284"/>
              </w:tabs>
              <w:jc w:val="center"/>
              <w:rPr>
                <w:lang w:val="ro-MO" w:eastAsia="ru-RU"/>
              </w:rPr>
            </w:pPr>
            <w:r>
              <w:rPr>
                <w:lang w:val="ro-MO" w:eastAsia="ru-RU"/>
              </w:rPr>
              <w:t>1896,0</w:t>
            </w:r>
          </w:p>
        </w:tc>
        <w:tc>
          <w:tcPr>
            <w:tcW w:w="1070" w:type="dxa"/>
            <w:tcBorders>
              <w:top w:val="nil"/>
              <w:left w:val="nil"/>
              <w:bottom w:val="single" w:sz="4" w:space="0" w:color="auto"/>
              <w:right w:val="single" w:sz="4" w:space="0" w:color="auto"/>
            </w:tcBorders>
            <w:shd w:val="clear" w:color="auto" w:fill="auto"/>
            <w:noWrap/>
            <w:vAlign w:val="center"/>
            <w:hideMark/>
          </w:tcPr>
          <w:p w:rsidR="00B6739A" w:rsidRPr="004E60E3" w:rsidRDefault="00470077" w:rsidP="0059032E">
            <w:pPr>
              <w:tabs>
                <w:tab w:val="left" w:pos="284"/>
              </w:tabs>
              <w:suppressAutoHyphens w:val="0"/>
              <w:jc w:val="center"/>
              <w:rPr>
                <w:lang w:val="ro-MO" w:eastAsia="ru-RU"/>
              </w:rPr>
            </w:pPr>
            <w:r>
              <w:rPr>
                <w:lang w:val="ro-MO" w:eastAsia="ru-RU"/>
              </w:rPr>
              <w:t>307,0</w:t>
            </w:r>
          </w:p>
        </w:tc>
        <w:tc>
          <w:tcPr>
            <w:tcW w:w="1170" w:type="dxa"/>
            <w:tcBorders>
              <w:top w:val="nil"/>
              <w:left w:val="nil"/>
              <w:bottom w:val="single" w:sz="4" w:space="0" w:color="auto"/>
              <w:right w:val="single" w:sz="4" w:space="0" w:color="auto"/>
            </w:tcBorders>
            <w:shd w:val="clear" w:color="auto" w:fill="auto"/>
            <w:noWrap/>
            <w:vAlign w:val="center"/>
            <w:hideMark/>
          </w:tcPr>
          <w:p w:rsidR="00B6739A" w:rsidRPr="004E60E3" w:rsidRDefault="00470077" w:rsidP="0059032E">
            <w:pPr>
              <w:tabs>
                <w:tab w:val="left" w:pos="284"/>
              </w:tabs>
              <w:suppressAutoHyphens w:val="0"/>
              <w:jc w:val="center"/>
              <w:rPr>
                <w:lang w:val="ro-MO" w:eastAsia="ru-RU"/>
              </w:rPr>
            </w:pPr>
            <w:r>
              <w:rPr>
                <w:lang w:val="ro-MO" w:eastAsia="ru-RU"/>
              </w:rPr>
              <w:t>-1589,1</w:t>
            </w:r>
          </w:p>
        </w:tc>
        <w:tc>
          <w:tcPr>
            <w:tcW w:w="800" w:type="dxa"/>
            <w:tcBorders>
              <w:top w:val="nil"/>
              <w:left w:val="nil"/>
              <w:bottom w:val="single" w:sz="4" w:space="0" w:color="auto"/>
              <w:right w:val="single" w:sz="4" w:space="0" w:color="auto"/>
            </w:tcBorders>
            <w:shd w:val="clear" w:color="auto" w:fill="auto"/>
            <w:noWrap/>
            <w:vAlign w:val="center"/>
            <w:hideMark/>
          </w:tcPr>
          <w:p w:rsidR="00B6739A" w:rsidRPr="004E60E3" w:rsidRDefault="00470077" w:rsidP="0059032E">
            <w:pPr>
              <w:tabs>
                <w:tab w:val="left" w:pos="284"/>
              </w:tabs>
              <w:suppressAutoHyphens w:val="0"/>
              <w:jc w:val="center"/>
              <w:rPr>
                <w:lang w:val="ro-MO" w:eastAsia="ru-RU"/>
              </w:rPr>
            </w:pPr>
            <w:r>
              <w:rPr>
                <w:lang w:val="ro-MO" w:eastAsia="ru-RU"/>
              </w:rPr>
              <w:t>31,6</w:t>
            </w:r>
          </w:p>
        </w:tc>
      </w:tr>
      <w:tr w:rsidR="00EB1412" w:rsidRPr="004E60E3" w:rsidTr="00D01930">
        <w:trPr>
          <w:trHeight w:val="510"/>
        </w:trPr>
        <w:tc>
          <w:tcPr>
            <w:tcW w:w="4280" w:type="dxa"/>
            <w:tcBorders>
              <w:top w:val="nil"/>
              <w:left w:val="single" w:sz="4" w:space="0" w:color="auto"/>
              <w:bottom w:val="single" w:sz="4" w:space="0" w:color="auto"/>
              <w:right w:val="single" w:sz="4" w:space="0" w:color="auto"/>
            </w:tcBorders>
            <w:shd w:val="clear" w:color="auto" w:fill="auto"/>
            <w:vAlign w:val="center"/>
            <w:hideMark/>
          </w:tcPr>
          <w:p w:rsidR="00EB1412" w:rsidRPr="004E60E3" w:rsidRDefault="001572C4" w:rsidP="00BC6BFC">
            <w:pPr>
              <w:tabs>
                <w:tab w:val="left" w:pos="284"/>
              </w:tabs>
              <w:suppressAutoHyphens w:val="0"/>
              <w:rPr>
                <w:lang w:val="ro-MO" w:eastAsia="ru-RU"/>
              </w:rPr>
            </w:pPr>
            <w:r w:rsidRPr="004E60E3">
              <w:rPr>
                <w:lang w:val="ro-MO" w:eastAsia="ru-RU"/>
              </w:rPr>
              <w:t>Centrul de resurse și atragerea i</w:t>
            </w:r>
            <w:r w:rsidR="00BC6BFC" w:rsidRPr="004E60E3">
              <w:rPr>
                <w:lang w:val="ro-MO" w:eastAsia="ru-RU"/>
              </w:rPr>
              <w:t>n</w:t>
            </w:r>
            <w:r w:rsidRPr="004E60E3">
              <w:rPr>
                <w:lang w:val="ro-MO" w:eastAsia="ru-RU"/>
              </w:rPr>
              <w:t>vestițiilor</w:t>
            </w:r>
          </w:p>
        </w:tc>
        <w:tc>
          <w:tcPr>
            <w:tcW w:w="1701" w:type="dxa"/>
            <w:tcBorders>
              <w:top w:val="nil"/>
              <w:left w:val="nil"/>
              <w:bottom w:val="single" w:sz="4" w:space="0" w:color="auto"/>
              <w:right w:val="single" w:sz="4" w:space="0" w:color="auto"/>
            </w:tcBorders>
            <w:shd w:val="clear" w:color="auto" w:fill="auto"/>
            <w:noWrap/>
            <w:vAlign w:val="center"/>
            <w:hideMark/>
          </w:tcPr>
          <w:p w:rsidR="00EB1412" w:rsidRPr="004E60E3" w:rsidRDefault="006C0387" w:rsidP="0059032E">
            <w:pPr>
              <w:tabs>
                <w:tab w:val="left" w:pos="284"/>
              </w:tabs>
              <w:suppressAutoHyphens w:val="0"/>
              <w:jc w:val="center"/>
              <w:rPr>
                <w:lang w:val="ro-MO" w:eastAsia="ru-RU"/>
              </w:rPr>
            </w:pPr>
            <w:r>
              <w:rPr>
                <w:lang w:val="ro-MO" w:eastAsia="ru-RU"/>
              </w:rPr>
              <w:t>805,0</w:t>
            </w:r>
          </w:p>
        </w:tc>
        <w:tc>
          <w:tcPr>
            <w:tcW w:w="1070" w:type="dxa"/>
            <w:tcBorders>
              <w:top w:val="nil"/>
              <w:left w:val="nil"/>
              <w:bottom w:val="single" w:sz="4" w:space="0" w:color="auto"/>
              <w:right w:val="single" w:sz="4" w:space="0" w:color="auto"/>
            </w:tcBorders>
            <w:shd w:val="clear" w:color="auto" w:fill="auto"/>
            <w:noWrap/>
            <w:vAlign w:val="center"/>
            <w:hideMark/>
          </w:tcPr>
          <w:p w:rsidR="00820EB6" w:rsidRPr="004E60E3" w:rsidRDefault="00796CAC" w:rsidP="00820EB6">
            <w:pPr>
              <w:tabs>
                <w:tab w:val="left" w:pos="284"/>
              </w:tabs>
              <w:suppressAutoHyphens w:val="0"/>
              <w:jc w:val="center"/>
              <w:rPr>
                <w:lang w:val="ro-MO" w:eastAsia="ru-RU"/>
              </w:rPr>
            </w:pPr>
            <w:r>
              <w:rPr>
                <w:lang w:val="ro-MO" w:eastAsia="ru-RU"/>
              </w:rPr>
              <w:t>246,9</w:t>
            </w:r>
          </w:p>
        </w:tc>
        <w:tc>
          <w:tcPr>
            <w:tcW w:w="1170" w:type="dxa"/>
            <w:tcBorders>
              <w:top w:val="nil"/>
              <w:left w:val="nil"/>
              <w:bottom w:val="single" w:sz="4" w:space="0" w:color="auto"/>
              <w:right w:val="single" w:sz="4" w:space="0" w:color="auto"/>
            </w:tcBorders>
            <w:shd w:val="clear" w:color="auto" w:fill="auto"/>
            <w:noWrap/>
            <w:vAlign w:val="center"/>
            <w:hideMark/>
          </w:tcPr>
          <w:p w:rsidR="00EB1412" w:rsidRPr="004E60E3" w:rsidRDefault="006C0387" w:rsidP="00796CAC">
            <w:pPr>
              <w:tabs>
                <w:tab w:val="left" w:pos="284"/>
              </w:tabs>
              <w:suppressAutoHyphens w:val="0"/>
              <w:jc w:val="center"/>
              <w:rPr>
                <w:lang w:val="ro-MO" w:eastAsia="ru-RU"/>
              </w:rPr>
            </w:pPr>
            <w:r>
              <w:rPr>
                <w:lang w:val="ro-MO" w:eastAsia="ru-RU"/>
              </w:rPr>
              <w:t>-55</w:t>
            </w:r>
            <w:r w:rsidR="00796CAC">
              <w:rPr>
                <w:lang w:val="ro-MO" w:eastAsia="ru-RU"/>
              </w:rPr>
              <w:t>8</w:t>
            </w:r>
            <w:r>
              <w:rPr>
                <w:lang w:val="ro-MO" w:eastAsia="ru-RU"/>
              </w:rPr>
              <w:t>,1</w:t>
            </w:r>
          </w:p>
        </w:tc>
        <w:tc>
          <w:tcPr>
            <w:tcW w:w="800" w:type="dxa"/>
            <w:tcBorders>
              <w:top w:val="nil"/>
              <w:left w:val="nil"/>
              <w:bottom w:val="single" w:sz="4" w:space="0" w:color="auto"/>
              <w:right w:val="single" w:sz="4" w:space="0" w:color="auto"/>
            </w:tcBorders>
            <w:shd w:val="clear" w:color="auto" w:fill="auto"/>
            <w:noWrap/>
            <w:vAlign w:val="center"/>
            <w:hideMark/>
          </w:tcPr>
          <w:p w:rsidR="00EB1412" w:rsidRPr="004E60E3" w:rsidRDefault="00796CAC" w:rsidP="0059032E">
            <w:pPr>
              <w:tabs>
                <w:tab w:val="left" w:pos="284"/>
              </w:tabs>
              <w:suppressAutoHyphens w:val="0"/>
              <w:jc w:val="center"/>
              <w:rPr>
                <w:lang w:val="ro-MO" w:eastAsia="ru-RU"/>
              </w:rPr>
            </w:pPr>
            <w:r>
              <w:rPr>
                <w:lang w:val="ro-MO" w:eastAsia="ru-RU"/>
              </w:rPr>
              <w:t>30,7</w:t>
            </w:r>
          </w:p>
        </w:tc>
      </w:tr>
      <w:tr w:rsidR="00EB1412" w:rsidRPr="004E60E3" w:rsidTr="00D01930">
        <w:trPr>
          <w:trHeight w:val="328"/>
        </w:trPr>
        <w:tc>
          <w:tcPr>
            <w:tcW w:w="4280" w:type="dxa"/>
            <w:tcBorders>
              <w:top w:val="nil"/>
              <w:left w:val="single" w:sz="4" w:space="0" w:color="auto"/>
              <w:bottom w:val="single" w:sz="4" w:space="0" w:color="auto"/>
              <w:right w:val="single" w:sz="4" w:space="0" w:color="auto"/>
            </w:tcBorders>
            <w:shd w:val="clear" w:color="auto" w:fill="auto"/>
            <w:vAlign w:val="center"/>
            <w:hideMark/>
          </w:tcPr>
          <w:p w:rsidR="00EB1412" w:rsidRPr="006616AA" w:rsidRDefault="001572C4" w:rsidP="00F71D0B">
            <w:pPr>
              <w:tabs>
                <w:tab w:val="left" w:pos="284"/>
              </w:tabs>
              <w:suppressAutoHyphens w:val="0"/>
              <w:rPr>
                <w:lang w:val="ro-MO" w:eastAsia="ru-RU"/>
              </w:rPr>
            </w:pPr>
            <w:r w:rsidRPr="006616AA">
              <w:rPr>
                <w:lang w:val="ro-MO" w:eastAsia="ru-RU"/>
              </w:rPr>
              <w:t>Fondul de rezervă al Consiliului raional</w:t>
            </w:r>
          </w:p>
        </w:tc>
        <w:tc>
          <w:tcPr>
            <w:tcW w:w="1701" w:type="dxa"/>
            <w:tcBorders>
              <w:top w:val="nil"/>
              <w:left w:val="nil"/>
              <w:bottom w:val="single" w:sz="4" w:space="0" w:color="auto"/>
              <w:right w:val="single" w:sz="4" w:space="0" w:color="auto"/>
            </w:tcBorders>
            <w:shd w:val="clear" w:color="auto" w:fill="auto"/>
            <w:noWrap/>
            <w:vAlign w:val="center"/>
            <w:hideMark/>
          </w:tcPr>
          <w:p w:rsidR="00EB1412" w:rsidRPr="006616AA" w:rsidRDefault="002D754D" w:rsidP="001A1474">
            <w:pPr>
              <w:tabs>
                <w:tab w:val="left" w:pos="284"/>
              </w:tabs>
              <w:suppressAutoHyphens w:val="0"/>
              <w:jc w:val="center"/>
              <w:rPr>
                <w:lang w:val="ro-MO" w:eastAsia="ru-RU"/>
              </w:rPr>
            </w:pPr>
            <w:r>
              <w:rPr>
                <w:lang w:val="ro-MO" w:eastAsia="ru-RU"/>
              </w:rPr>
              <w:t>638,0</w:t>
            </w:r>
          </w:p>
        </w:tc>
        <w:tc>
          <w:tcPr>
            <w:tcW w:w="1070" w:type="dxa"/>
            <w:tcBorders>
              <w:top w:val="nil"/>
              <w:left w:val="nil"/>
              <w:bottom w:val="single" w:sz="4" w:space="0" w:color="auto"/>
              <w:right w:val="single" w:sz="4" w:space="0" w:color="auto"/>
            </w:tcBorders>
            <w:shd w:val="clear" w:color="auto" w:fill="auto"/>
            <w:noWrap/>
            <w:vAlign w:val="center"/>
            <w:hideMark/>
          </w:tcPr>
          <w:p w:rsidR="00EB1412" w:rsidRPr="006616AA" w:rsidRDefault="00EB1412" w:rsidP="001A1474">
            <w:pPr>
              <w:tabs>
                <w:tab w:val="left" w:pos="284"/>
              </w:tabs>
              <w:suppressAutoHyphens w:val="0"/>
              <w:jc w:val="center"/>
              <w:rPr>
                <w:lang w:val="ro-MO" w:eastAsia="ru-RU"/>
              </w:rPr>
            </w:pPr>
          </w:p>
        </w:tc>
        <w:tc>
          <w:tcPr>
            <w:tcW w:w="1170" w:type="dxa"/>
            <w:tcBorders>
              <w:top w:val="nil"/>
              <w:left w:val="nil"/>
              <w:bottom w:val="single" w:sz="4" w:space="0" w:color="auto"/>
              <w:right w:val="single" w:sz="4" w:space="0" w:color="auto"/>
            </w:tcBorders>
            <w:shd w:val="clear" w:color="auto" w:fill="auto"/>
            <w:noWrap/>
            <w:vAlign w:val="center"/>
            <w:hideMark/>
          </w:tcPr>
          <w:p w:rsidR="002D754D" w:rsidRPr="006616AA" w:rsidRDefault="005F219D" w:rsidP="005F219D">
            <w:pPr>
              <w:tabs>
                <w:tab w:val="left" w:pos="284"/>
              </w:tabs>
              <w:suppressAutoHyphens w:val="0"/>
              <w:jc w:val="both"/>
              <w:rPr>
                <w:lang w:val="ro-MO" w:eastAsia="ru-RU"/>
              </w:rPr>
            </w:pPr>
            <w:r>
              <w:rPr>
                <w:lang w:val="ro-MO" w:eastAsia="ru-RU"/>
              </w:rPr>
              <w:t xml:space="preserve">  -638,0</w:t>
            </w:r>
          </w:p>
        </w:tc>
        <w:tc>
          <w:tcPr>
            <w:tcW w:w="800" w:type="dxa"/>
            <w:tcBorders>
              <w:top w:val="nil"/>
              <w:left w:val="nil"/>
              <w:bottom w:val="single" w:sz="4" w:space="0" w:color="auto"/>
              <w:right w:val="single" w:sz="4" w:space="0" w:color="auto"/>
            </w:tcBorders>
            <w:shd w:val="clear" w:color="auto" w:fill="auto"/>
            <w:noWrap/>
            <w:vAlign w:val="center"/>
            <w:hideMark/>
          </w:tcPr>
          <w:p w:rsidR="00EB1412" w:rsidRPr="004E60E3" w:rsidRDefault="00EB1412" w:rsidP="0059032E">
            <w:pPr>
              <w:tabs>
                <w:tab w:val="left" w:pos="284"/>
              </w:tabs>
              <w:suppressAutoHyphens w:val="0"/>
              <w:jc w:val="center"/>
              <w:rPr>
                <w:i/>
                <w:lang w:val="ro-MO" w:eastAsia="ru-RU"/>
              </w:rPr>
            </w:pPr>
          </w:p>
        </w:tc>
      </w:tr>
      <w:tr w:rsidR="00EB1412" w:rsidRPr="004E60E3" w:rsidTr="00D01930">
        <w:trPr>
          <w:trHeight w:val="300"/>
        </w:trPr>
        <w:tc>
          <w:tcPr>
            <w:tcW w:w="4280" w:type="dxa"/>
            <w:tcBorders>
              <w:top w:val="nil"/>
              <w:left w:val="single" w:sz="4" w:space="0" w:color="auto"/>
              <w:bottom w:val="single" w:sz="4" w:space="0" w:color="auto"/>
              <w:right w:val="single" w:sz="4" w:space="0" w:color="auto"/>
            </w:tcBorders>
            <w:shd w:val="clear" w:color="auto" w:fill="auto"/>
            <w:vAlign w:val="center"/>
            <w:hideMark/>
          </w:tcPr>
          <w:p w:rsidR="00EB1412" w:rsidRPr="004E60E3" w:rsidRDefault="00EB1412" w:rsidP="00BC6BFC">
            <w:pPr>
              <w:tabs>
                <w:tab w:val="left" w:pos="284"/>
              </w:tabs>
              <w:suppressAutoHyphens w:val="0"/>
              <w:rPr>
                <w:lang w:val="ro-MO" w:eastAsia="ru-RU"/>
              </w:rPr>
            </w:pPr>
            <w:r w:rsidRPr="004E60E3">
              <w:rPr>
                <w:lang w:val="ro-MO" w:eastAsia="ru-RU"/>
              </w:rPr>
              <w:t>Direcția finanțe</w:t>
            </w:r>
          </w:p>
        </w:tc>
        <w:tc>
          <w:tcPr>
            <w:tcW w:w="1701" w:type="dxa"/>
            <w:tcBorders>
              <w:top w:val="nil"/>
              <w:left w:val="nil"/>
              <w:bottom w:val="single" w:sz="4" w:space="0" w:color="auto"/>
              <w:right w:val="single" w:sz="4" w:space="0" w:color="auto"/>
            </w:tcBorders>
            <w:shd w:val="clear" w:color="auto" w:fill="auto"/>
            <w:noWrap/>
            <w:vAlign w:val="center"/>
            <w:hideMark/>
          </w:tcPr>
          <w:p w:rsidR="00EB1412" w:rsidRPr="004E60E3" w:rsidRDefault="005F219D" w:rsidP="0059032E">
            <w:pPr>
              <w:tabs>
                <w:tab w:val="left" w:pos="284"/>
              </w:tabs>
              <w:suppressAutoHyphens w:val="0"/>
              <w:jc w:val="center"/>
              <w:rPr>
                <w:lang w:val="ro-MO" w:eastAsia="ru-RU"/>
              </w:rPr>
            </w:pPr>
            <w:r>
              <w:rPr>
                <w:lang w:val="ro-MO" w:eastAsia="ru-RU"/>
              </w:rPr>
              <w:t>3370,3</w:t>
            </w:r>
          </w:p>
        </w:tc>
        <w:tc>
          <w:tcPr>
            <w:tcW w:w="1070" w:type="dxa"/>
            <w:tcBorders>
              <w:top w:val="nil"/>
              <w:left w:val="nil"/>
              <w:bottom w:val="single" w:sz="4" w:space="0" w:color="auto"/>
              <w:right w:val="single" w:sz="4" w:space="0" w:color="auto"/>
            </w:tcBorders>
            <w:shd w:val="clear" w:color="auto" w:fill="auto"/>
            <w:noWrap/>
            <w:vAlign w:val="center"/>
            <w:hideMark/>
          </w:tcPr>
          <w:p w:rsidR="00EB1412" w:rsidRPr="004E60E3" w:rsidRDefault="005F219D" w:rsidP="0059032E">
            <w:pPr>
              <w:tabs>
                <w:tab w:val="left" w:pos="284"/>
              </w:tabs>
              <w:suppressAutoHyphens w:val="0"/>
              <w:jc w:val="center"/>
              <w:rPr>
                <w:lang w:val="ro-MO" w:eastAsia="ru-RU"/>
              </w:rPr>
            </w:pPr>
            <w:r>
              <w:rPr>
                <w:lang w:val="ro-MO" w:eastAsia="ru-RU"/>
              </w:rPr>
              <w:t>1264,8</w:t>
            </w:r>
          </w:p>
        </w:tc>
        <w:tc>
          <w:tcPr>
            <w:tcW w:w="1170" w:type="dxa"/>
            <w:tcBorders>
              <w:top w:val="nil"/>
              <w:left w:val="nil"/>
              <w:bottom w:val="single" w:sz="4" w:space="0" w:color="auto"/>
              <w:right w:val="single" w:sz="4" w:space="0" w:color="auto"/>
            </w:tcBorders>
            <w:shd w:val="clear" w:color="auto" w:fill="auto"/>
            <w:noWrap/>
            <w:vAlign w:val="center"/>
            <w:hideMark/>
          </w:tcPr>
          <w:p w:rsidR="00EB1412" w:rsidRPr="004E60E3" w:rsidRDefault="002E1873" w:rsidP="0059032E">
            <w:pPr>
              <w:tabs>
                <w:tab w:val="left" w:pos="284"/>
              </w:tabs>
              <w:suppressAutoHyphens w:val="0"/>
              <w:jc w:val="center"/>
              <w:rPr>
                <w:lang w:val="ro-MO" w:eastAsia="ru-RU"/>
              </w:rPr>
            </w:pPr>
            <w:r>
              <w:rPr>
                <w:lang w:val="ro-MO" w:eastAsia="ru-RU"/>
              </w:rPr>
              <w:t>-2105,5</w:t>
            </w:r>
          </w:p>
        </w:tc>
        <w:tc>
          <w:tcPr>
            <w:tcW w:w="800" w:type="dxa"/>
            <w:tcBorders>
              <w:top w:val="nil"/>
              <w:left w:val="nil"/>
              <w:bottom w:val="single" w:sz="4" w:space="0" w:color="auto"/>
              <w:right w:val="single" w:sz="4" w:space="0" w:color="auto"/>
            </w:tcBorders>
            <w:shd w:val="clear" w:color="auto" w:fill="auto"/>
            <w:noWrap/>
            <w:vAlign w:val="center"/>
            <w:hideMark/>
          </w:tcPr>
          <w:p w:rsidR="00EB1412" w:rsidRPr="004E60E3" w:rsidRDefault="000A5013" w:rsidP="0059032E">
            <w:pPr>
              <w:tabs>
                <w:tab w:val="left" w:pos="284"/>
              </w:tabs>
              <w:suppressAutoHyphens w:val="0"/>
              <w:jc w:val="center"/>
              <w:rPr>
                <w:lang w:val="ro-MO" w:eastAsia="ru-RU"/>
              </w:rPr>
            </w:pPr>
            <w:r>
              <w:rPr>
                <w:lang w:val="ro-MO" w:eastAsia="ru-RU"/>
              </w:rPr>
              <w:t>37,5</w:t>
            </w:r>
          </w:p>
        </w:tc>
      </w:tr>
    </w:tbl>
    <w:p w:rsidR="002250DF" w:rsidRPr="004E60E3" w:rsidRDefault="00F82565" w:rsidP="00BC6BFC">
      <w:pPr>
        <w:tabs>
          <w:tab w:val="left" w:pos="284"/>
        </w:tabs>
        <w:suppressAutoHyphens w:val="0"/>
        <w:jc w:val="both"/>
        <w:rPr>
          <w:lang w:val="ro-MO"/>
        </w:rPr>
      </w:pPr>
      <w:r w:rsidRPr="004E60E3">
        <w:rPr>
          <w:lang w:val="ro-MO"/>
        </w:rPr>
        <w:t xml:space="preserve">   </w:t>
      </w:r>
    </w:p>
    <w:p w:rsidR="00D66B2E" w:rsidRDefault="00D01930" w:rsidP="00D01930">
      <w:pPr>
        <w:tabs>
          <w:tab w:val="left" w:pos="284"/>
          <w:tab w:val="left" w:pos="426"/>
        </w:tabs>
        <w:suppressAutoHyphens w:val="0"/>
        <w:ind w:firstLine="284"/>
        <w:jc w:val="both"/>
        <w:rPr>
          <w:lang w:val="ro-MO"/>
        </w:rPr>
      </w:pPr>
      <w:r>
        <w:rPr>
          <w:lang w:val="ro-MO"/>
        </w:rPr>
        <w:t xml:space="preserve">  </w:t>
      </w:r>
      <w:r w:rsidR="00130F58" w:rsidRPr="004E60E3">
        <w:rPr>
          <w:lang w:val="ro-MO"/>
        </w:rPr>
        <w:t xml:space="preserve">În baza </w:t>
      </w:r>
      <w:r w:rsidR="00D66B2E" w:rsidRPr="004E60E3">
        <w:rPr>
          <w:lang w:val="ro-MO"/>
        </w:rPr>
        <w:t>deciziilor Consiliului raional</w:t>
      </w:r>
      <w:r w:rsidR="00C86349">
        <w:rPr>
          <w:lang w:val="ro-MO"/>
        </w:rPr>
        <w:t xml:space="preserve">: </w:t>
      </w:r>
      <w:r w:rsidR="00C86349" w:rsidRPr="004E60E3">
        <w:rPr>
          <w:lang w:val="ro-MO"/>
        </w:rPr>
        <w:t>nr.2/2 din 03.03.202</w:t>
      </w:r>
      <w:r w:rsidR="0024738D">
        <w:rPr>
          <w:lang w:val="ro-MO"/>
        </w:rPr>
        <w:t>4</w:t>
      </w:r>
      <w:r w:rsidR="00C86349" w:rsidRPr="004E60E3">
        <w:rPr>
          <w:lang w:val="ro-MO"/>
        </w:rPr>
        <w:t xml:space="preserve"> cu privire la executarea bugetului raional pentru anul 202</w:t>
      </w:r>
      <w:r w:rsidR="0024738D">
        <w:rPr>
          <w:lang w:val="ro-MO"/>
        </w:rPr>
        <w:t>4</w:t>
      </w:r>
      <w:r w:rsidR="00C86349" w:rsidRPr="004E60E3">
        <w:rPr>
          <w:lang w:val="ro-MO"/>
        </w:rPr>
        <w:t>,</w:t>
      </w:r>
      <w:r w:rsidR="00D66B2E" w:rsidRPr="004E60E3">
        <w:rPr>
          <w:lang w:val="ro-MO"/>
        </w:rPr>
        <w:t xml:space="preserve"> </w:t>
      </w:r>
      <w:r w:rsidR="00AE4174">
        <w:rPr>
          <w:lang w:val="ro-RO"/>
        </w:rPr>
        <w:t>nr.3/30 din 14.03.2024 și 4/25 din 21.05.2024 cu privire la alocarea mijloacelor financiare</w:t>
      </w:r>
      <w:r>
        <w:rPr>
          <w:lang w:val="ro-RO"/>
        </w:rPr>
        <w:t>,</w:t>
      </w:r>
      <w:r w:rsidR="00D66B2E">
        <w:rPr>
          <w:lang w:val="ro-MO"/>
        </w:rPr>
        <w:t xml:space="preserve"> </w:t>
      </w:r>
      <w:r w:rsidR="000C0ED7">
        <w:rPr>
          <w:lang w:val="ro-RO"/>
        </w:rPr>
        <w:t>1896,0 mii lei constituie alocări autorităților publice locale de nivelul I, conform deciziilor Consiliului raional pentru efectuarea reparațiilor, contribuție la implementarea proiectelor ș.a.</w:t>
      </w:r>
    </w:p>
    <w:p w:rsidR="00801D11" w:rsidRDefault="00D65301" w:rsidP="00D01930">
      <w:pPr>
        <w:tabs>
          <w:tab w:val="left" w:pos="426"/>
        </w:tabs>
        <w:jc w:val="both"/>
        <w:rPr>
          <w:lang w:val="ro-RO"/>
        </w:rPr>
      </w:pPr>
      <w:r w:rsidRPr="004E60E3">
        <w:rPr>
          <w:lang w:val="ro-MO"/>
        </w:rPr>
        <w:t xml:space="preserve">    </w:t>
      </w:r>
      <w:r w:rsidR="009C5C44" w:rsidRPr="004E60E3">
        <w:rPr>
          <w:lang w:val="ro-MO"/>
        </w:rPr>
        <w:t xml:space="preserve">  </w:t>
      </w:r>
      <w:r w:rsidR="00D01930">
        <w:rPr>
          <w:lang w:val="ro-MO"/>
        </w:rPr>
        <w:t xml:space="preserve"> </w:t>
      </w:r>
      <w:r w:rsidR="009C5C44" w:rsidRPr="004E60E3">
        <w:rPr>
          <w:lang w:val="ro-MO"/>
        </w:rPr>
        <w:t xml:space="preserve">Din fondul de rezervă </w:t>
      </w:r>
      <w:r w:rsidR="006616AA">
        <w:rPr>
          <w:lang w:val="ro-MO"/>
        </w:rPr>
        <w:t>aprobat</w:t>
      </w:r>
      <w:r w:rsidR="009C5C44" w:rsidRPr="004E60E3">
        <w:rPr>
          <w:lang w:val="ro-MO"/>
        </w:rPr>
        <w:t xml:space="preserve"> în cuantum de </w:t>
      </w:r>
      <w:r w:rsidR="001A1474" w:rsidRPr="004E60E3">
        <w:rPr>
          <w:lang w:val="ro-MO"/>
        </w:rPr>
        <w:t>7</w:t>
      </w:r>
      <w:r w:rsidR="006616AA">
        <w:rPr>
          <w:lang w:val="ro-MO"/>
        </w:rPr>
        <w:t>0</w:t>
      </w:r>
      <w:r w:rsidR="009E2465" w:rsidRPr="004E60E3">
        <w:rPr>
          <w:lang w:val="ro-MO"/>
        </w:rPr>
        <w:t>0</w:t>
      </w:r>
      <w:r w:rsidR="009C5C44" w:rsidRPr="004E60E3">
        <w:rPr>
          <w:lang w:val="ro-MO"/>
        </w:rPr>
        <w:t>,0 mii lei au fost</w:t>
      </w:r>
      <w:r w:rsidR="00CF3FA1">
        <w:rPr>
          <w:lang w:val="ro-MO"/>
        </w:rPr>
        <w:t xml:space="preserve"> executate</w:t>
      </w:r>
      <w:r w:rsidR="009C5C44" w:rsidRPr="004E60E3">
        <w:rPr>
          <w:lang w:val="ro-MO"/>
        </w:rPr>
        <w:t xml:space="preserve"> </w:t>
      </w:r>
      <w:r w:rsidR="00A466E2">
        <w:rPr>
          <w:lang w:val="ro-MO"/>
        </w:rPr>
        <w:t>62,0</w:t>
      </w:r>
      <w:r w:rsidR="00CF3FA1">
        <w:rPr>
          <w:lang w:val="ro-MO"/>
        </w:rPr>
        <w:t xml:space="preserve"> mii lei </w:t>
      </w:r>
      <w:r w:rsidR="00801D11">
        <w:rPr>
          <w:lang w:val="ro-RO"/>
        </w:rPr>
        <w:t>pentru acordarea ajutoarelor financiare unice, în baza dispozițiilor președintelui raionului.</w:t>
      </w:r>
    </w:p>
    <w:p w:rsidR="00420381" w:rsidRDefault="00D01930" w:rsidP="00BC6BFC">
      <w:pPr>
        <w:tabs>
          <w:tab w:val="left" w:pos="284"/>
        </w:tabs>
        <w:suppressAutoHyphens w:val="0"/>
        <w:jc w:val="both"/>
        <w:rPr>
          <w:lang w:val="ro-MO"/>
        </w:rPr>
      </w:pPr>
      <w:r>
        <w:rPr>
          <w:lang w:val="ro-MO"/>
        </w:rPr>
        <w:t xml:space="preserve">       </w:t>
      </w:r>
      <w:r w:rsidR="00420381" w:rsidRPr="004E60E3">
        <w:rPr>
          <w:lang w:val="ro-MO"/>
        </w:rPr>
        <w:t>Soldul fondului de rezervă neutilizat</w:t>
      </w:r>
      <w:r w:rsidR="008330A1" w:rsidRPr="004E60E3">
        <w:rPr>
          <w:lang w:val="ro-MO"/>
        </w:rPr>
        <w:t xml:space="preserve"> la 1 iulie 202</w:t>
      </w:r>
      <w:r w:rsidR="00801D11">
        <w:rPr>
          <w:lang w:val="ro-MO"/>
        </w:rPr>
        <w:t>4</w:t>
      </w:r>
      <w:r w:rsidR="008330A1" w:rsidRPr="004E60E3">
        <w:rPr>
          <w:lang w:val="ro-MO"/>
        </w:rPr>
        <w:t xml:space="preserve"> constituie </w:t>
      </w:r>
      <w:r w:rsidR="00801D11">
        <w:rPr>
          <w:lang w:val="ro-MO"/>
        </w:rPr>
        <w:t>638,0</w:t>
      </w:r>
      <w:r w:rsidR="00420381" w:rsidRPr="004E60E3">
        <w:rPr>
          <w:lang w:val="ro-MO"/>
        </w:rPr>
        <w:t xml:space="preserve"> mii lei.</w:t>
      </w:r>
    </w:p>
    <w:p w:rsidR="00496205" w:rsidRPr="004E60E3" w:rsidRDefault="00496205" w:rsidP="00BC6BFC">
      <w:pPr>
        <w:tabs>
          <w:tab w:val="left" w:pos="284"/>
        </w:tabs>
        <w:suppressAutoHyphens w:val="0"/>
        <w:jc w:val="both"/>
        <w:rPr>
          <w:lang w:val="ro-MO"/>
        </w:rPr>
      </w:pPr>
    </w:p>
    <w:p w:rsidR="00430147" w:rsidRDefault="00430147" w:rsidP="00BC6BFC">
      <w:pPr>
        <w:tabs>
          <w:tab w:val="left" w:pos="284"/>
        </w:tabs>
        <w:jc w:val="center"/>
        <w:outlineLvl w:val="0"/>
        <w:rPr>
          <w:b/>
          <w:i/>
          <w:lang w:val="ro-MO"/>
        </w:rPr>
      </w:pPr>
      <w:r w:rsidRPr="004E60E3">
        <w:rPr>
          <w:b/>
          <w:i/>
          <w:lang w:val="ro-MO"/>
        </w:rPr>
        <w:t>Apărarea naţională</w:t>
      </w:r>
    </w:p>
    <w:p w:rsidR="000C05DF" w:rsidRPr="004E60E3" w:rsidRDefault="000C05DF" w:rsidP="00BC6BFC">
      <w:pPr>
        <w:tabs>
          <w:tab w:val="left" w:pos="284"/>
        </w:tabs>
        <w:jc w:val="center"/>
        <w:outlineLvl w:val="0"/>
        <w:rPr>
          <w:b/>
          <w:i/>
          <w:lang w:val="ro-MO"/>
        </w:rPr>
      </w:pPr>
    </w:p>
    <w:p w:rsidR="00BC6BFC" w:rsidRPr="004E60E3" w:rsidRDefault="00684251" w:rsidP="000C05DF">
      <w:pPr>
        <w:tabs>
          <w:tab w:val="left" w:pos="284"/>
          <w:tab w:val="left" w:pos="426"/>
        </w:tabs>
        <w:jc w:val="both"/>
        <w:rPr>
          <w:lang w:val="ro-MO"/>
        </w:rPr>
      </w:pPr>
      <w:r w:rsidRPr="004E60E3">
        <w:rPr>
          <w:lang w:val="ro-MO"/>
        </w:rPr>
        <w:t xml:space="preserve">      </w:t>
      </w:r>
      <w:r w:rsidR="000C05DF">
        <w:rPr>
          <w:lang w:val="ro-MO"/>
        </w:rPr>
        <w:t xml:space="preserve"> </w:t>
      </w:r>
      <w:r w:rsidR="00430147" w:rsidRPr="004E60E3">
        <w:rPr>
          <w:lang w:val="ro-MO"/>
        </w:rPr>
        <w:t xml:space="preserve">La acest compartiment au fost efectuate cheltuieli de casă în sumă de </w:t>
      </w:r>
      <w:r w:rsidR="00200D52">
        <w:rPr>
          <w:lang w:val="ro-MO"/>
        </w:rPr>
        <w:t>467,3</w:t>
      </w:r>
      <w:r w:rsidR="004F7EED" w:rsidRPr="004E60E3">
        <w:rPr>
          <w:lang w:val="ro-MO"/>
        </w:rPr>
        <w:t xml:space="preserve"> </w:t>
      </w:r>
      <w:r w:rsidR="00430147" w:rsidRPr="004E60E3">
        <w:rPr>
          <w:lang w:val="ro-MO"/>
        </w:rPr>
        <w:t xml:space="preserve">mii lei </w:t>
      </w:r>
      <w:r w:rsidR="00F23392" w:rsidRPr="004E60E3">
        <w:rPr>
          <w:lang w:val="ro-MO"/>
        </w:rPr>
        <w:t xml:space="preserve">față de </w:t>
      </w:r>
      <w:r w:rsidR="00200D52">
        <w:rPr>
          <w:lang w:val="ro-MO"/>
        </w:rPr>
        <w:t>1252,4</w:t>
      </w:r>
      <w:r w:rsidR="00F23392" w:rsidRPr="004E60E3">
        <w:rPr>
          <w:lang w:val="ro-MO"/>
        </w:rPr>
        <w:t xml:space="preserve"> mii lei precizate</w:t>
      </w:r>
      <w:r w:rsidR="004F7EED" w:rsidRPr="004E60E3">
        <w:rPr>
          <w:lang w:val="ro-MO"/>
        </w:rPr>
        <w:t xml:space="preserve"> pe an</w:t>
      </w:r>
      <w:r w:rsidR="00F23392" w:rsidRPr="004E60E3">
        <w:rPr>
          <w:lang w:val="ro-MO"/>
        </w:rPr>
        <w:t xml:space="preserve"> </w:t>
      </w:r>
      <w:r w:rsidR="004D4440" w:rsidRPr="004E60E3">
        <w:rPr>
          <w:lang w:val="ro-MO"/>
        </w:rPr>
        <w:t xml:space="preserve">sau </w:t>
      </w:r>
      <w:r w:rsidR="00200D52">
        <w:rPr>
          <w:lang w:val="ro-MO"/>
        </w:rPr>
        <w:t>37,3</w:t>
      </w:r>
      <w:r w:rsidR="004F7EED" w:rsidRPr="004E60E3">
        <w:rPr>
          <w:lang w:val="ro-MO"/>
        </w:rPr>
        <w:t>%, care au fost înd</w:t>
      </w:r>
      <w:r w:rsidR="00175535" w:rsidRPr="004E60E3">
        <w:rPr>
          <w:lang w:val="ro-MO"/>
        </w:rPr>
        <w:t>reptate</w:t>
      </w:r>
      <w:r w:rsidR="004F7EED" w:rsidRPr="004E60E3">
        <w:rPr>
          <w:lang w:val="ro-MO"/>
        </w:rPr>
        <w:t xml:space="preserve"> pentru întreținerea, amenajarea și deservirea comunală a clădirii centrului militar</w:t>
      </w:r>
      <w:r w:rsidR="004D4440" w:rsidRPr="004E60E3">
        <w:rPr>
          <w:lang w:val="ro-MO"/>
        </w:rPr>
        <w:t>.</w:t>
      </w:r>
    </w:p>
    <w:p w:rsidR="00B1755C" w:rsidRPr="004E60E3" w:rsidRDefault="00B1755C" w:rsidP="00BC6BFC">
      <w:pPr>
        <w:tabs>
          <w:tab w:val="left" w:pos="284"/>
        </w:tabs>
        <w:jc w:val="both"/>
        <w:rPr>
          <w:lang w:val="ro-MO"/>
        </w:rPr>
      </w:pPr>
    </w:p>
    <w:p w:rsidR="00C30F70" w:rsidRDefault="006D489B" w:rsidP="00BC6BFC">
      <w:pPr>
        <w:tabs>
          <w:tab w:val="left" w:pos="284"/>
        </w:tabs>
        <w:ind w:firstLine="708"/>
        <w:jc w:val="center"/>
        <w:outlineLvl w:val="0"/>
        <w:rPr>
          <w:b/>
          <w:bCs/>
          <w:i/>
          <w:lang w:val="ro-MO" w:eastAsia="ru-RU"/>
        </w:rPr>
      </w:pPr>
      <w:r w:rsidRPr="004E60E3">
        <w:rPr>
          <w:b/>
          <w:bCs/>
          <w:i/>
          <w:lang w:val="ro-MO" w:eastAsia="ru-RU"/>
        </w:rPr>
        <w:t>Servicii în domeniul economiei</w:t>
      </w:r>
    </w:p>
    <w:p w:rsidR="000C05DF" w:rsidRPr="004E60E3" w:rsidRDefault="000C05DF" w:rsidP="00BC6BFC">
      <w:pPr>
        <w:tabs>
          <w:tab w:val="left" w:pos="284"/>
        </w:tabs>
        <w:ind w:firstLine="708"/>
        <w:jc w:val="center"/>
        <w:outlineLvl w:val="0"/>
        <w:rPr>
          <w:b/>
          <w:bCs/>
          <w:i/>
          <w:lang w:val="ro-MO" w:eastAsia="ru-RU"/>
        </w:rPr>
      </w:pPr>
    </w:p>
    <w:p w:rsidR="00F71AF3" w:rsidRPr="004E60E3" w:rsidRDefault="003A2673" w:rsidP="000C05DF">
      <w:pPr>
        <w:tabs>
          <w:tab w:val="left" w:pos="284"/>
          <w:tab w:val="left" w:pos="426"/>
        </w:tabs>
        <w:ind w:firstLine="426"/>
        <w:jc w:val="both"/>
        <w:rPr>
          <w:lang w:val="ro-MO"/>
        </w:rPr>
      </w:pPr>
      <w:r w:rsidRPr="004E60E3">
        <w:rPr>
          <w:lang w:val="ro-MO"/>
        </w:rPr>
        <w:t xml:space="preserve">Au fost efectuate cheltuieli de casă în sumă de </w:t>
      </w:r>
      <w:r w:rsidR="00FF1D19">
        <w:rPr>
          <w:lang w:val="ro-MO"/>
        </w:rPr>
        <w:t>2429,2</w:t>
      </w:r>
      <w:r w:rsidR="00F71AF3" w:rsidRPr="004E60E3">
        <w:rPr>
          <w:lang w:val="ro-MO"/>
        </w:rPr>
        <w:t xml:space="preserve"> </w:t>
      </w:r>
      <w:r w:rsidRPr="004E60E3">
        <w:rPr>
          <w:lang w:val="ro-MO"/>
        </w:rPr>
        <w:t xml:space="preserve">mii lei față de </w:t>
      </w:r>
      <w:r w:rsidR="00FF1D19">
        <w:rPr>
          <w:lang w:val="ro-MO"/>
        </w:rPr>
        <w:t>27446,2</w:t>
      </w:r>
      <w:r w:rsidRPr="004E60E3">
        <w:rPr>
          <w:lang w:val="ro-MO"/>
        </w:rPr>
        <w:t xml:space="preserve"> mii lei</w:t>
      </w:r>
      <w:r w:rsidR="0057314D" w:rsidRPr="004E60E3">
        <w:rPr>
          <w:lang w:val="ro-MO"/>
        </w:rPr>
        <w:t xml:space="preserve"> precizate pe anul 202</w:t>
      </w:r>
      <w:r w:rsidR="00FF1D19">
        <w:rPr>
          <w:lang w:val="ro-MO"/>
        </w:rPr>
        <w:t>4</w:t>
      </w:r>
      <w:r w:rsidRPr="004E60E3">
        <w:rPr>
          <w:lang w:val="ro-MO"/>
        </w:rPr>
        <w:t xml:space="preserve"> sau </w:t>
      </w:r>
      <w:r w:rsidR="00FF1D19">
        <w:rPr>
          <w:lang w:val="ro-MO"/>
        </w:rPr>
        <w:t>8,9</w:t>
      </w:r>
      <w:r w:rsidR="00F71AF3" w:rsidRPr="004E60E3">
        <w:rPr>
          <w:lang w:val="ro-MO"/>
        </w:rPr>
        <w:t>%,</w:t>
      </w:r>
      <w:r w:rsidRPr="004E60E3">
        <w:rPr>
          <w:lang w:val="ro-MO"/>
        </w:rPr>
        <w:t xml:space="preserve"> inclu</w:t>
      </w:r>
      <w:r w:rsidR="00BC6BFC" w:rsidRPr="004E60E3">
        <w:rPr>
          <w:lang w:val="ro-MO"/>
        </w:rPr>
        <w:t xml:space="preserve">siv pe instituții și tipuri </w:t>
      </w:r>
      <w:r w:rsidRPr="004E60E3">
        <w:rPr>
          <w:lang w:val="ro-MO"/>
        </w:rPr>
        <w:t>de cheltuieli:</w:t>
      </w:r>
      <w:r w:rsidR="00F71AF3" w:rsidRPr="004E60E3">
        <w:rPr>
          <w:lang w:val="ro-MO"/>
        </w:rPr>
        <w:t xml:space="preserve">                                                               </w:t>
      </w:r>
    </w:p>
    <w:p w:rsidR="00F71AF3" w:rsidRPr="004E60E3" w:rsidRDefault="00F71AF3" w:rsidP="00BC6BFC">
      <w:pPr>
        <w:tabs>
          <w:tab w:val="left" w:pos="284"/>
        </w:tabs>
        <w:ind w:firstLine="708"/>
        <w:jc w:val="center"/>
        <w:rPr>
          <w:bCs/>
          <w:lang w:val="ro-MO" w:eastAsia="ru-RU"/>
        </w:rPr>
      </w:pPr>
      <w:r w:rsidRPr="004E60E3">
        <w:rPr>
          <w:lang w:val="ro-MO"/>
        </w:rPr>
        <w:t xml:space="preserve">                                                          </w:t>
      </w:r>
      <w:r w:rsidR="00BC6BFC" w:rsidRPr="004E60E3">
        <w:rPr>
          <w:lang w:val="ro-MO"/>
        </w:rPr>
        <w:t xml:space="preserve">              </w:t>
      </w:r>
      <w:r w:rsidRPr="004E60E3">
        <w:rPr>
          <w:lang w:val="ro-MO"/>
        </w:rPr>
        <w:t xml:space="preserve"> </w:t>
      </w:r>
      <w:r w:rsidR="000C05DF">
        <w:rPr>
          <w:lang w:val="ro-MO"/>
        </w:rPr>
        <w:t xml:space="preserve">                     </w:t>
      </w:r>
      <w:r w:rsidRPr="004E60E3">
        <w:rPr>
          <w:lang w:val="ro-MO"/>
        </w:rPr>
        <w:t xml:space="preserve">  mii lei</w:t>
      </w:r>
    </w:p>
    <w:tbl>
      <w:tblPr>
        <w:tblW w:w="9072" w:type="dxa"/>
        <w:tblInd w:w="392" w:type="dxa"/>
        <w:tblLook w:val="04A0"/>
      </w:tblPr>
      <w:tblGrid>
        <w:gridCol w:w="4295"/>
        <w:gridCol w:w="1658"/>
        <w:gridCol w:w="1070"/>
        <w:gridCol w:w="1170"/>
        <w:gridCol w:w="879"/>
      </w:tblGrid>
      <w:tr w:rsidR="006D489B" w:rsidRPr="003376D7" w:rsidTr="000C05DF">
        <w:trPr>
          <w:trHeight w:val="300"/>
        </w:trPr>
        <w:tc>
          <w:tcPr>
            <w:tcW w:w="4295" w:type="dxa"/>
            <w:vMerge w:val="restart"/>
            <w:tcBorders>
              <w:top w:val="single" w:sz="4" w:space="0" w:color="auto"/>
              <w:left w:val="single" w:sz="4" w:space="0" w:color="auto"/>
              <w:right w:val="single" w:sz="4" w:space="0" w:color="auto"/>
            </w:tcBorders>
            <w:shd w:val="clear" w:color="auto" w:fill="auto"/>
            <w:vAlign w:val="center"/>
            <w:hideMark/>
          </w:tcPr>
          <w:p w:rsidR="006D489B" w:rsidRPr="004E60E3" w:rsidRDefault="006D489B" w:rsidP="00BC6BFC">
            <w:pPr>
              <w:tabs>
                <w:tab w:val="left" w:pos="284"/>
              </w:tabs>
              <w:suppressAutoHyphens w:val="0"/>
              <w:jc w:val="center"/>
              <w:rPr>
                <w:bCs/>
                <w:lang w:val="ro-MO" w:eastAsia="ru-RU"/>
              </w:rPr>
            </w:pPr>
            <w:r w:rsidRPr="004E60E3">
              <w:rPr>
                <w:bCs/>
                <w:lang w:val="ro-MO" w:eastAsia="ru-RU"/>
              </w:rPr>
              <w:t>Denumirea</w:t>
            </w:r>
          </w:p>
        </w:tc>
        <w:tc>
          <w:tcPr>
            <w:tcW w:w="1658" w:type="dxa"/>
            <w:vMerge w:val="restart"/>
            <w:tcBorders>
              <w:top w:val="single" w:sz="4" w:space="0" w:color="auto"/>
              <w:left w:val="nil"/>
              <w:right w:val="single" w:sz="4" w:space="0" w:color="auto"/>
            </w:tcBorders>
            <w:shd w:val="clear" w:color="auto" w:fill="auto"/>
            <w:noWrap/>
            <w:vAlign w:val="center"/>
            <w:hideMark/>
          </w:tcPr>
          <w:p w:rsidR="006D489B" w:rsidRPr="004E60E3" w:rsidRDefault="006D489B" w:rsidP="00BC6BFC">
            <w:pPr>
              <w:tabs>
                <w:tab w:val="left" w:pos="284"/>
              </w:tabs>
              <w:suppressAutoHyphens w:val="0"/>
              <w:jc w:val="center"/>
              <w:rPr>
                <w:bCs/>
                <w:lang w:val="ro-MO" w:eastAsia="ru-RU"/>
              </w:rPr>
            </w:pPr>
            <w:r w:rsidRPr="004E60E3">
              <w:rPr>
                <w:bCs/>
                <w:lang w:val="ro-MO" w:eastAsia="ru-RU"/>
              </w:rPr>
              <w:t>Precizat pe an</w:t>
            </w:r>
          </w:p>
        </w:tc>
        <w:tc>
          <w:tcPr>
            <w:tcW w:w="1070" w:type="dxa"/>
            <w:vMerge w:val="restart"/>
            <w:tcBorders>
              <w:top w:val="single" w:sz="4" w:space="0" w:color="auto"/>
              <w:left w:val="nil"/>
              <w:right w:val="single" w:sz="4" w:space="0" w:color="auto"/>
            </w:tcBorders>
            <w:shd w:val="clear" w:color="auto" w:fill="auto"/>
            <w:noWrap/>
            <w:vAlign w:val="center"/>
            <w:hideMark/>
          </w:tcPr>
          <w:p w:rsidR="006D489B" w:rsidRPr="004E60E3" w:rsidRDefault="006D489B" w:rsidP="00BC6BFC">
            <w:pPr>
              <w:tabs>
                <w:tab w:val="left" w:pos="284"/>
              </w:tabs>
              <w:suppressAutoHyphens w:val="0"/>
              <w:jc w:val="center"/>
              <w:rPr>
                <w:bCs/>
                <w:lang w:val="ro-MO" w:eastAsia="ru-RU"/>
              </w:rPr>
            </w:pPr>
            <w:r w:rsidRPr="004E60E3">
              <w:rPr>
                <w:bCs/>
                <w:lang w:val="ro-MO" w:eastAsia="ru-RU"/>
              </w:rPr>
              <w:t xml:space="preserve">Executat </w:t>
            </w:r>
            <w:r w:rsidR="00A84CE1" w:rsidRPr="004E60E3">
              <w:rPr>
                <w:bCs/>
                <w:lang w:val="ro-MO" w:eastAsia="ru-RU"/>
              </w:rPr>
              <w:t>pe I semestru</w:t>
            </w:r>
          </w:p>
        </w:tc>
        <w:tc>
          <w:tcPr>
            <w:tcW w:w="2049" w:type="dxa"/>
            <w:gridSpan w:val="2"/>
            <w:tcBorders>
              <w:top w:val="single" w:sz="4" w:space="0" w:color="auto"/>
              <w:left w:val="nil"/>
              <w:bottom w:val="single" w:sz="4" w:space="0" w:color="auto"/>
              <w:right w:val="single" w:sz="4" w:space="0" w:color="auto"/>
            </w:tcBorders>
            <w:shd w:val="clear" w:color="auto" w:fill="auto"/>
            <w:noWrap/>
            <w:vAlign w:val="center"/>
            <w:hideMark/>
          </w:tcPr>
          <w:p w:rsidR="006D489B" w:rsidRPr="004E60E3" w:rsidRDefault="006D489B" w:rsidP="00BC6BFC">
            <w:pPr>
              <w:tabs>
                <w:tab w:val="left" w:pos="284"/>
              </w:tabs>
              <w:suppressAutoHyphens w:val="0"/>
              <w:jc w:val="center"/>
              <w:rPr>
                <w:bCs/>
                <w:lang w:val="ro-MO" w:eastAsia="ru-RU"/>
              </w:rPr>
            </w:pPr>
            <w:r w:rsidRPr="004E60E3">
              <w:rPr>
                <w:bCs/>
                <w:lang w:val="ro-MO" w:eastAsia="ru-RU"/>
              </w:rPr>
              <w:t>Executat față din precizat pe an </w:t>
            </w:r>
          </w:p>
        </w:tc>
      </w:tr>
      <w:tr w:rsidR="006D489B" w:rsidRPr="004E60E3" w:rsidTr="000C05DF">
        <w:trPr>
          <w:trHeight w:val="300"/>
        </w:trPr>
        <w:tc>
          <w:tcPr>
            <w:tcW w:w="4295" w:type="dxa"/>
            <w:vMerge/>
            <w:tcBorders>
              <w:left w:val="single" w:sz="4" w:space="0" w:color="auto"/>
              <w:bottom w:val="single" w:sz="4" w:space="0" w:color="auto"/>
              <w:right w:val="single" w:sz="4" w:space="0" w:color="auto"/>
            </w:tcBorders>
            <w:shd w:val="clear" w:color="auto" w:fill="auto"/>
            <w:vAlign w:val="center"/>
            <w:hideMark/>
          </w:tcPr>
          <w:p w:rsidR="006D489B" w:rsidRPr="004E60E3" w:rsidRDefault="006D489B" w:rsidP="00BC6BFC">
            <w:pPr>
              <w:tabs>
                <w:tab w:val="left" w:pos="284"/>
              </w:tabs>
              <w:suppressAutoHyphens w:val="0"/>
              <w:rPr>
                <w:bCs/>
                <w:lang w:val="ro-MO" w:eastAsia="ru-RU"/>
              </w:rPr>
            </w:pPr>
          </w:p>
        </w:tc>
        <w:tc>
          <w:tcPr>
            <w:tcW w:w="1658" w:type="dxa"/>
            <w:vMerge/>
            <w:tcBorders>
              <w:left w:val="nil"/>
              <w:bottom w:val="single" w:sz="4" w:space="0" w:color="auto"/>
              <w:right w:val="single" w:sz="4" w:space="0" w:color="auto"/>
            </w:tcBorders>
            <w:shd w:val="clear" w:color="auto" w:fill="auto"/>
            <w:noWrap/>
            <w:vAlign w:val="center"/>
            <w:hideMark/>
          </w:tcPr>
          <w:p w:rsidR="006D489B" w:rsidRPr="004E60E3" w:rsidRDefault="006D489B" w:rsidP="00BC6BFC">
            <w:pPr>
              <w:tabs>
                <w:tab w:val="left" w:pos="284"/>
              </w:tabs>
              <w:suppressAutoHyphens w:val="0"/>
              <w:jc w:val="center"/>
              <w:rPr>
                <w:bCs/>
                <w:lang w:val="ro-MO" w:eastAsia="ru-RU"/>
              </w:rPr>
            </w:pPr>
          </w:p>
        </w:tc>
        <w:tc>
          <w:tcPr>
            <w:tcW w:w="1070" w:type="dxa"/>
            <w:vMerge/>
            <w:tcBorders>
              <w:left w:val="nil"/>
              <w:bottom w:val="single" w:sz="4" w:space="0" w:color="auto"/>
              <w:right w:val="single" w:sz="4" w:space="0" w:color="auto"/>
            </w:tcBorders>
            <w:shd w:val="clear" w:color="auto" w:fill="auto"/>
            <w:noWrap/>
            <w:vAlign w:val="center"/>
            <w:hideMark/>
          </w:tcPr>
          <w:p w:rsidR="006D489B" w:rsidRPr="004E60E3" w:rsidRDefault="006D489B" w:rsidP="00BC6BFC">
            <w:pPr>
              <w:tabs>
                <w:tab w:val="left" w:pos="284"/>
              </w:tabs>
              <w:suppressAutoHyphens w:val="0"/>
              <w:jc w:val="center"/>
              <w:rPr>
                <w:bCs/>
                <w:lang w:val="ro-MO" w:eastAsia="ru-RU"/>
              </w:rPr>
            </w:pP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6D489B" w:rsidRPr="004E60E3" w:rsidRDefault="006D489B" w:rsidP="00BC6BFC">
            <w:pPr>
              <w:tabs>
                <w:tab w:val="left" w:pos="284"/>
              </w:tabs>
              <w:suppressAutoHyphens w:val="0"/>
              <w:jc w:val="center"/>
              <w:rPr>
                <w:bCs/>
                <w:lang w:val="ro-MO" w:eastAsia="ru-RU"/>
              </w:rPr>
            </w:pPr>
            <w:r w:rsidRPr="004E60E3">
              <w:rPr>
                <w:bCs/>
                <w:lang w:val="ro-MO" w:eastAsia="ru-RU"/>
              </w:rPr>
              <w:t>devieri (+/-)</w:t>
            </w:r>
          </w:p>
        </w:tc>
        <w:tc>
          <w:tcPr>
            <w:tcW w:w="879" w:type="dxa"/>
            <w:tcBorders>
              <w:top w:val="single" w:sz="4" w:space="0" w:color="auto"/>
              <w:left w:val="nil"/>
              <w:bottom w:val="single" w:sz="4" w:space="0" w:color="auto"/>
              <w:right w:val="single" w:sz="4" w:space="0" w:color="auto"/>
            </w:tcBorders>
            <w:shd w:val="clear" w:color="auto" w:fill="auto"/>
            <w:noWrap/>
            <w:vAlign w:val="center"/>
            <w:hideMark/>
          </w:tcPr>
          <w:p w:rsidR="006D489B" w:rsidRPr="004E60E3" w:rsidRDefault="006D489B" w:rsidP="00BC6BFC">
            <w:pPr>
              <w:tabs>
                <w:tab w:val="left" w:pos="284"/>
              </w:tabs>
              <w:suppressAutoHyphens w:val="0"/>
              <w:jc w:val="center"/>
              <w:rPr>
                <w:bCs/>
                <w:lang w:val="ro-MO" w:eastAsia="ru-RU"/>
              </w:rPr>
            </w:pPr>
            <w:r w:rsidRPr="004E60E3">
              <w:rPr>
                <w:bCs/>
                <w:lang w:val="ro-MO" w:eastAsia="ru-RU"/>
              </w:rPr>
              <w:t>în %</w:t>
            </w:r>
          </w:p>
        </w:tc>
      </w:tr>
      <w:tr w:rsidR="00A57E65" w:rsidRPr="004E60E3" w:rsidTr="000C05DF">
        <w:trPr>
          <w:trHeight w:val="300"/>
        </w:trPr>
        <w:tc>
          <w:tcPr>
            <w:tcW w:w="4295" w:type="dxa"/>
            <w:tcBorders>
              <w:left w:val="single" w:sz="4" w:space="0" w:color="auto"/>
              <w:bottom w:val="single" w:sz="4" w:space="0" w:color="auto"/>
              <w:right w:val="single" w:sz="4" w:space="0" w:color="auto"/>
            </w:tcBorders>
            <w:shd w:val="clear" w:color="auto" w:fill="auto"/>
            <w:vAlign w:val="center"/>
            <w:hideMark/>
          </w:tcPr>
          <w:p w:rsidR="00A57E65" w:rsidRPr="003D4D88" w:rsidRDefault="00A57E65" w:rsidP="00BC6BFC">
            <w:pPr>
              <w:tabs>
                <w:tab w:val="left" w:pos="284"/>
              </w:tabs>
              <w:suppressAutoHyphens w:val="0"/>
              <w:rPr>
                <w:b/>
                <w:bCs/>
                <w:lang w:val="ro-MO" w:eastAsia="ru-RU"/>
              </w:rPr>
            </w:pPr>
            <w:r w:rsidRPr="003D4D88">
              <w:rPr>
                <w:b/>
                <w:bCs/>
                <w:lang w:val="ro-MO" w:eastAsia="ru-RU"/>
              </w:rPr>
              <w:t>Total</w:t>
            </w:r>
          </w:p>
        </w:tc>
        <w:tc>
          <w:tcPr>
            <w:tcW w:w="1658" w:type="dxa"/>
            <w:tcBorders>
              <w:left w:val="nil"/>
              <w:bottom w:val="single" w:sz="4" w:space="0" w:color="auto"/>
              <w:right w:val="single" w:sz="4" w:space="0" w:color="auto"/>
            </w:tcBorders>
            <w:shd w:val="clear" w:color="auto" w:fill="auto"/>
            <w:noWrap/>
            <w:vAlign w:val="center"/>
            <w:hideMark/>
          </w:tcPr>
          <w:p w:rsidR="001C2D0A" w:rsidRPr="003D4D88" w:rsidRDefault="006C195B" w:rsidP="003D4D88">
            <w:pPr>
              <w:tabs>
                <w:tab w:val="left" w:pos="284"/>
              </w:tabs>
              <w:suppressAutoHyphens w:val="0"/>
              <w:jc w:val="center"/>
              <w:rPr>
                <w:b/>
                <w:bCs/>
                <w:lang w:val="ro-MO" w:eastAsia="ru-RU"/>
              </w:rPr>
            </w:pPr>
            <w:r>
              <w:rPr>
                <w:b/>
                <w:bCs/>
                <w:lang w:val="ro-MO" w:eastAsia="ru-RU"/>
              </w:rPr>
              <w:t>27446,2</w:t>
            </w:r>
          </w:p>
        </w:tc>
        <w:tc>
          <w:tcPr>
            <w:tcW w:w="1070" w:type="dxa"/>
            <w:tcBorders>
              <w:left w:val="nil"/>
              <w:bottom w:val="single" w:sz="4" w:space="0" w:color="auto"/>
              <w:right w:val="single" w:sz="4" w:space="0" w:color="auto"/>
            </w:tcBorders>
            <w:shd w:val="clear" w:color="auto" w:fill="auto"/>
            <w:noWrap/>
            <w:vAlign w:val="center"/>
            <w:hideMark/>
          </w:tcPr>
          <w:p w:rsidR="001C2D0A" w:rsidRPr="003D4D88" w:rsidRDefault="006C195B" w:rsidP="003D4D88">
            <w:pPr>
              <w:tabs>
                <w:tab w:val="left" w:pos="284"/>
              </w:tabs>
              <w:suppressAutoHyphens w:val="0"/>
              <w:jc w:val="center"/>
              <w:rPr>
                <w:b/>
                <w:bCs/>
                <w:lang w:val="ro-MO" w:eastAsia="ru-RU"/>
              </w:rPr>
            </w:pPr>
            <w:r>
              <w:rPr>
                <w:b/>
                <w:bCs/>
                <w:lang w:val="ro-MO" w:eastAsia="ru-RU"/>
              </w:rPr>
              <w:t>2429,1</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A57E65" w:rsidRPr="003D4D88" w:rsidRDefault="006C195B" w:rsidP="006C195B">
            <w:pPr>
              <w:tabs>
                <w:tab w:val="left" w:pos="284"/>
              </w:tabs>
              <w:suppressAutoHyphens w:val="0"/>
              <w:jc w:val="center"/>
              <w:rPr>
                <w:b/>
                <w:bCs/>
                <w:lang w:val="ro-MO" w:eastAsia="ru-RU"/>
              </w:rPr>
            </w:pPr>
            <w:r>
              <w:rPr>
                <w:b/>
                <w:bCs/>
                <w:lang w:val="ro-MO" w:eastAsia="ru-RU"/>
              </w:rPr>
              <w:t>-25017,1</w:t>
            </w:r>
          </w:p>
        </w:tc>
        <w:tc>
          <w:tcPr>
            <w:tcW w:w="879" w:type="dxa"/>
            <w:tcBorders>
              <w:top w:val="single" w:sz="4" w:space="0" w:color="auto"/>
              <w:left w:val="nil"/>
              <w:bottom w:val="single" w:sz="4" w:space="0" w:color="auto"/>
              <w:right w:val="single" w:sz="4" w:space="0" w:color="auto"/>
            </w:tcBorders>
            <w:shd w:val="clear" w:color="auto" w:fill="auto"/>
            <w:noWrap/>
            <w:vAlign w:val="center"/>
            <w:hideMark/>
          </w:tcPr>
          <w:p w:rsidR="00A57E65" w:rsidRPr="003D4D88" w:rsidRDefault="006C195B" w:rsidP="003D4D88">
            <w:pPr>
              <w:tabs>
                <w:tab w:val="left" w:pos="284"/>
              </w:tabs>
              <w:suppressAutoHyphens w:val="0"/>
              <w:jc w:val="center"/>
              <w:rPr>
                <w:b/>
                <w:bCs/>
                <w:lang w:val="ro-MO" w:eastAsia="ru-RU"/>
              </w:rPr>
            </w:pPr>
            <w:r>
              <w:rPr>
                <w:b/>
                <w:bCs/>
                <w:lang w:val="ro-MO" w:eastAsia="ru-RU"/>
              </w:rPr>
              <w:t>8,9</w:t>
            </w:r>
          </w:p>
        </w:tc>
      </w:tr>
      <w:tr w:rsidR="00A57E65" w:rsidRPr="004E60E3" w:rsidTr="000C05DF">
        <w:trPr>
          <w:trHeight w:val="300"/>
        </w:trPr>
        <w:tc>
          <w:tcPr>
            <w:tcW w:w="4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E65" w:rsidRPr="004E60E3" w:rsidRDefault="00A57E65" w:rsidP="00BC6BFC">
            <w:pPr>
              <w:tabs>
                <w:tab w:val="left" w:pos="284"/>
              </w:tabs>
              <w:rPr>
                <w:lang w:val="ro-MO"/>
              </w:rPr>
            </w:pPr>
            <w:r w:rsidRPr="004E60E3">
              <w:rPr>
                <w:lang w:val="ro-MO"/>
              </w:rPr>
              <w:t>Secția economie și reforme</w:t>
            </w:r>
          </w:p>
        </w:tc>
        <w:tc>
          <w:tcPr>
            <w:tcW w:w="1658" w:type="dxa"/>
            <w:tcBorders>
              <w:top w:val="single" w:sz="4" w:space="0" w:color="auto"/>
              <w:left w:val="nil"/>
              <w:bottom w:val="single" w:sz="4" w:space="0" w:color="auto"/>
              <w:right w:val="single" w:sz="4" w:space="0" w:color="auto"/>
            </w:tcBorders>
            <w:shd w:val="clear" w:color="auto" w:fill="auto"/>
            <w:noWrap/>
            <w:vAlign w:val="center"/>
            <w:hideMark/>
          </w:tcPr>
          <w:p w:rsidR="003D4D88" w:rsidRPr="004E60E3" w:rsidRDefault="003D4D88" w:rsidP="003D4D88">
            <w:pPr>
              <w:tabs>
                <w:tab w:val="left" w:pos="284"/>
              </w:tabs>
              <w:suppressAutoHyphens w:val="0"/>
              <w:jc w:val="center"/>
              <w:rPr>
                <w:bCs/>
                <w:lang w:val="ro-MO" w:eastAsia="ru-RU"/>
              </w:rPr>
            </w:pPr>
            <w:r>
              <w:rPr>
                <w:bCs/>
                <w:lang w:val="ro-MO" w:eastAsia="ru-RU"/>
              </w:rPr>
              <w:t>1 069,1</w:t>
            </w:r>
          </w:p>
        </w:tc>
        <w:tc>
          <w:tcPr>
            <w:tcW w:w="1070" w:type="dxa"/>
            <w:tcBorders>
              <w:top w:val="single" w:sz="4" w:space="0" w:color="auto"/>
              <w:left w:val="nil"/>
              <w:bottom w:val="single" w:sz="4" w:space="0" w:color="auto"/>
              <w:right w:val="single" w:sz="4" w:space="0" w:color="auto"/>
            </w:tcBorders>
            <w:shd w:val="clear" w:color="auto" w:fill="auto"/>
            <w:noWrap/>
            <w:vAlign w:val="center"/>
            <w:hideMark/>
          </w:tcPr>
          <w:p w:rsidR="00516AF7" w:rsidRPr="004E60E3" w:rsidRDefault="00516AF7" w:rsidP="003D4D88">
            <w:pPr>
              <w:tabs>
                <w:tab w:val="left" w:pos="284"/>
              </w:tabs>
              <w:suppressAutoHyphens w:val="0"/>
              <w:jc w:val="center"/>
              <w:rPr>
                <w:bCs/>
                <w:lang w:val="ro-MO" w:eastAsia="ru-RU"/>
              </w:rPr>
            </w:pPr>
            <w:r>
              <w:rPr>
                <w:bCs/>
                <w:lang w:val="ro-MO" w:eastAsia="ru-RU"/>
              </w:rPr>
              <w:t>475,0</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A57E65" w:rsidRPr="004E60E3" w:rsidRDefault="00516AF7" w:rsidP="003D4D88">
            <w:pPr>
              <w:tabs>
                <w:tab w:val="left" w:pos="284"/>
              </w:tabs>
              <w:suppressAutoHyphens w:val="0"/>
              <w:jc w:val="center"/>
              <w:rPr>
                <w:bCs/>
                <w:lang w:val="ro-MO" w:eastAsia="ru-RU"/>
              </w:rPr>
            </w:pPr>
            <w:r>
              <w:rPr>
                <w:bCs/>
                <w:lang w:val="ro-MO" w:eastAsia="ru-RU"/>
              </w:rPr>
              <w:t>-594,1</w:t>
            </w:r>
          </w:p>
        </w:tc>
        <w:tc>
          <w:tcPr>
            <w:tcW w:w="879" w:type="dxa"/>
            <w:tcBorders>
              <w:top w:val="single" w:sz="4" w:space="0" w:color="auto"/>
              <w:left w:val="nil"/>
              <w:bottom w:val="single" w:sz="4" w:space="0" w:color="auto"/>
              <w:right w:val="single" w:sz="4" w:space="0" w:color="auto"/>
            </w:tcBorders>
            <w:shd w:val="clear" w:color="auto" w:fill="auto"/>
            <w:noWrap/>
            <w:vAlign w:val="center"/>
            <w:hideMark/>
          </w:tcPr>
          <w:p w:rsidR="00A57E65" w:rsidRPr="004E60E3" w:rsidRDefault="00516AF7" w:rsidP="003D4D88">
            <w:pPr>
              <w:tabs>
                <w:tab w:val="left" w:pos="284"/>
              </w:tabs>
              <w:suppressAutoHyphens w:val="0"/>
              <w:jc w:val="center"/>
              <w:rPr>
                <w:bCs/>
                <w:lang w:val="ro-MO" w:eastAsia="ru-RU"/>
              </w:rPr>
            </w:pPr>
            <w:r>
              <w:rPr>
                <w:bCs/>
                <w:lang w:val="ro-MO" w:eastAsia="ru-RU"/>
              </w:rPr>
              <w:t>44,4</w:t>
            </w:r>
          </w:p>
        </w:tc>
      </w:tr>
      <w:tr w:rsidR="00A57E65" w:rsidRPr="004E60E3" w:rsidTr="000C05DF">
        <w:trPr>
          <w:trHeight w:val="300"/>
        </w:trPr>
        <w:tc>
          <w:tcPr>
            <w:tcW w:w="4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E65" w:rsidRPr="004E60E3" w:rsidRDefault="001D2523" w:rsidP="00BC6BFC">
            <w:pPr>
              <w:tabs>
                <w:tab w:val="left" w:pos="284"/>
              </w:tabs>
              <w:rPr>
                <w:lang w:val="ro-MO"/>
              </w:rPr>
            </w:pPr>
            <w:r w:rsidRPr="004E60E3">
              <w:rPr>
                <w:lang w:val="ro-MO"/>
              </w:rPr>
              <w:t>Serviciul relații funciare și cadastru</w:t>
            </w:r>
          </w:p>
        </w:tc>
        <w:tc>
          <w:tcPr>
            <w:tcW w:w="1658" w:type="dxa"/>
            <w:tcBorders>
              <w:top w:val="single" w:sz="4" w:space="0" w:color="auto"/>
              <w:left w:val="nil"/>
              <w:bottom w:val="single" w:sz="4" w:space="0" w:color="auto"/>
              <w:right w:val="single" w:sz="4" w:space="0" w:color="auto"/>
            </w:tcBorders>
            <w:shd w:val="clear" w:color="auto" w:fill="auto"/>
            <w:noWrap/>
            <w:vAlign w:val="center"/>
            <w:hideMark/>
          </w:tcPr>
          <w:p w:rsidR="00A57E65" w:rsidRPr="004E60E3" w:rsidRDefault="003D4D88" w:rsidP="003D4D88">
            <w:pPr>
              <w:tabs>
                <w:tab w:val="left" w:pos="284"/>
              </w:tabs>
              <w:suppressAutoHyphens w:val="0"/>
              <w:jc w:val="center"/>
              <w:rPr>
                <w:bCs/>
                <w:lang w:val="ro-MO" w:eastAsia="ru-RU"/>
              </w:rPr>
            </w:pPr>
            <w:r>
              <w:rPr>
                <w:bCs/>
                <w:lang w:val="ro-MO" w:eastAsia="ru-RU"/>
              </w:rPr>
              <w:t>633,2</w:t>
            </w:r>
          </w:p>
        </w:tc>
        <w:tc>
          <w:tcPr>
            <w:tcW w:w="1070" w:type="dxa"/>
            <w:tcBorders>
              <w:top w:val="single" w:sz="4" w:space="0" w:color="auto"/>
              <w:left w:val="nil"/>
              <w:bottom w:val="single" w:sz="4" w:space="0" w:color="auto"/>
              <w:right w:val="single" w:sz="4" w:space="0" w:color="auto"/>
            </w:tcBorders>
            <w:shd w:val="clear" w:color="auto" w:fill="auto"/>
            <w:noWrap/>
            <w:vAlign w:val="center"/>
            <w:hideMark/>
          </w:tcPr>
          <w:p w:rsidR="00A57E65" w:rsidRPr="004E60E3" w:rsidRDefault="00516AF7" w:rsidP="003D4D88">
            <w:pPr>
              <w:tabs>
                <w:tab w:val="left" w:pos="284"/>
              </w:tabs>
              <w:suppressAutoHyphens w:val="0"/>
              <w:jc w:val="center"/>
              <w:rPr>
                <w:bCs/>
                <w:lang w:val="ro-MO" w:eastAsia="ru-RU"/>
              </w:rPr>
            </w:pPr>
            <w:r>
              <w:rPr>
                <w:bCs/>
                <w:lang w:val="ro-MO" w:eastAsia="ru-RU"/>
              </w:rPr>
              <w:t>206,6</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A57E65" w:rsidRPr="004E60E3" w:rsidRDefault="00516AF7" w:rsidP="003D4D88">
            <w:pPr>
              <w:tabs>
                <w:tab w:val="left" w:pos="284"/>
              </w:tabs>
              <w:suppressAutoHyphens w:val="0"/>
              <w:jc w:val="center"/>
              <w:rPr>
                <w:bCs/>
                <w:lang w:val="ro-MO" w:eastAsia="ru-RU"/>
              </w:rPr>
            </w:pPr>
            <w:r>
              <w:rPr>
                <w:bCs/>
                <w:lang w:val="ro-MO" w:eastAsia="ru-RU"/>
              </w:rPr>
              <w:t>-426,6</w:t>
            </w:r>
          </w:p>
        </w:tc>
        <w:tc>
          <w:tcPr>
            <w:tcW w:w="879" w:type="dxa"/>
            <w:tcBorders>
              <w:top w:val="single" w:sz="4" w:space="0" w:color="auto"/>
              <w:left w:val="nil"/>
              <w:bottom w:val="single" w:sz="4" w:space="0" w:color="auto"/>
              <w:right w:val="single" w:sz="4" w:space="0" w:color="auto"/>
            </w:tcBorders>
            <w:shd w:val="clear" w:color="auto" w:fill="auto"/>
            <w:noWrap/>
            <w:vAlign w:val="center"/>
            <w:hideMark/>
          </w:tcPr>
          <w:p w:rsidR="00A57E65" w:rsidRPr="004E60E3" w:rsidRDefault="00516AF7" w:rsidP="003D4D88">
            <w:pPr>
              <w:tabs>
                <w:tab w:val="left" w:pos="284"/>
              </w:tabs>
              <w:suppressAutoHyphens w:val="0"/>
              <w:jc w:val="center"/>
              <w:rPr>
                <w:bCs/>
                <w:lang w:val="ro-MO" w:eastAsia="ru-RU"/>
              </w:rPr>
            </w:pPr>
            <w:r>
              <w:rPr>
                <w:bCs/>
                <w:lang w:val="ro-MO" w:eastAsia="ru-RU"/>
              </w:rPr>
              <w:t>32,6</w:t>
            </w:r>
          </w:p>
        </w:tc>
      </w:tr>
      <w:tr w:rsidR="00A57E65" w:rsidRPr="004E60E3" w:rsidTr="000C05DF">
        <w:trPr>
          <w:trHeight w:val="300"/>
        </w:trPr>
        <w:tc>
          <w:tcPr>
            <w:tcW w:w="4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E65" w:rsidRPr="004E60E3" w:rsidRDefault="001D2523" w:rsidP="00BC6BFC">
            <w:pPr>
              <w:tabs>
                <w:tab w:val="left" w:pos="284"/>
              </w:tabs>
              <w:rPr>
                <w:lang w:val="ro-MO"/>
              </w:rPr>
            </w:pPr>
            <w:r w:rsidRPr="004E60E3">
              <w:rPr>
                <w:lang w:val="ro-MO"/>
              </w:rPr>
              <w:t xml:space="preserve">Secția construcții, gospodăria comunală și drumuri </w:t>
            </w:r>
          </w:p>
        </w:tc>
        <w:tc>
          <w:tcPr>
            <w:tcW w:w="1658" w:type="dxa"/>
            <w:tcBorders>
              <w:top w:val="single" w:sz="4" w:space="0" w:color="auto"/>
              <w:left w:val="nil"/>
              <w:bottom w:val="single" w:sz="4" w:space="0" w:color="auto"/>
              <w:right w:val="single" w:sz="4" w:space="0" w:color="auto"/>
            </w:tcBorders>
            <w:shd w:val="clear" w:color="auto" w:fill="auto"/>
            <w:noWrap/>
            <w:vAlign w:val="center"/>
            <w:hideMark/>
          </w:tcPr>
          <w:p w:rsidR="00A57E65" w:rsidRPr="004E60E3" w:rsidRDefault="003D4D88" w:rsidP="003D4D88">
            <w:pPr>
              <w:tabs>
                <w:tab w:val="left" w:pos="284"/>
              </w:tabs>
              <w:suppressAutoHyphens w:val="0"/>
              <w:jc w:val="center"/>
              <w:rPr>
                <w:bCs/>
                <w:lang w:val="ro-MO" w:eastAsia="ru-RU"/>
              </w:rPr>
            </w:pPr>
            <w:r>
              <w:rPr>
                <w:bCs/>
                <w:lang w:val="ro-MO" w:eastAsia="ru-RU"/>
              </w:rPr>
              <w:t>834,5</w:t>
            </w:r>
          </w:p>
        </w:tc>
        <w:tc>
          <w:tcPr>
            <w:tcW w:w="1070" w:type="dxa"/>
            <w:tcBorders>
              <w:top w:val="single" w:sz="4" w:space="0" w:color="auto"/>
              <w:left w:val="nil"/>
              <w:bottom w:val="single" w:sz="4" w:space="0" w:color="auto"/>
              <w:right w:val="single" w:sz="4" w:space="0" w:color="auto"/>
            </w:tcBorders>
            <w:shd w:val="clear" w:color="auto" w:fill="auto"/>
            <w:noWrap/>
            <w:vAlign w:val="center"/>
            <w:hideMark/>
          </w:tcPr>
          <w:p w:rsidR="00A57E65" w:rsidRPr="004E60E3" w:rsidRDefault="00516AF7" w:rsidP="003D4D88">
            <w:pPr>
              <w:tabs>
                <w:tab w:val="left" w:pos="284"/>
              </w:tabs>
              <w:suppressAutoHyphens w:val="0"/>
              <w:jc w:val="center"/>
              <w:rPr>
                <w:bCs/>
                <w:lang w:val="ro-MO" w:eastAsia="ru-RU"/>
              </w:rPr>
            </w:pPr>
            <w:r>
              <w:rPr>
                <w:bCs/>
                <w:lang w:val="ro-MO" w:eastAsia="ru-RU"/>
              </w:rPr>
              <w:t>313,7</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A57E65" w:rsidRPr="004E60E3" w:rsidRDefault="00516AF7" w:rsidP="003D4D88">
            <w:pPr>
              <w:tabs>
                <w:tab w:val="left" w:pos="284"/>
              </w:tabs>
              <w:suppressAutoHyphens w:val="0"/>
              <w:jc w:val="center"/>
              <w:rPr>
                <w:bCs/>
                <w:lang w:val="ro-MO" w:eastAsia="ru-RU"/>
              </w:rPr>
            </w:pPr>
            <w:r>
              <w:rPr>
                <w:bCs/>
                <w:lang w:val="ro-MO" w:eastAsia="ru-RU"/>
              </w:rPr>
              <w:t>-520,8</w:t>
            </w:r>
          </w:p>
        </w:tc>
        <w:tc>
          <w:tcPr>
            <w:tcW w:w="879" w:type="dxa"/>
            <w:tcBorders>
              <w:top w:val="single" w:sz="4" w:space="0" w:color="auto"/>
              <w:left w:val="nil"/>
              <w:bottom w:val="single" w:sz="4" w:space="0" w:color="auto"/>
              <w:right w:val="single" w:sz="4" w:space="0" w:color="auto"/>
            </w:tcBorders>
            <w:shd w:val="clear" w:color="auto" w:fill="auto"/>
            <w:noWrap/>
            <w:vAlign w:val="center"/>
            <w:hideMark/>
          </w:tcPr>
          <w:p w:rsidR="00A57E65" w:rsidRPr="004E60E3" w:rsidRDefault="00516AF7" w:rsidP="003D4D88">
            <w:pPr>
              <w:tabs>
                <w:tab w:val="left" w:pos="284"/>
              </w:tabs>
              <w:suppressAutoHyphens w:val="0"/>
              <w:jc w:val="center"/>
              <w:rPr>
                <w:bCs/>
                <w:lang w:val="ro-MO" w:eastAsia="ru-RU"/>
              </w:rPr>
            </w:pPr>
            <w:r>
              <w:rPr>
                <w:bCs/>
                <w:lang w:val="ro-MO" w:eastAsia="ru-RU"/>
              </w:rPr>
              <w:t>37,6</w:t>
            </w:r>
          </w:p>
        </w:tc>
      </w:tr>
      <w:tr w:rsidR="00A57E65" w:rsidRPr="004E60E3" w:rsidTr="000C05DF">
        <w:trPr>
          <w:trHeight w:val="300"/>
        </w:trPr>
        <w:tc>
          <w:tcPr>
            <w:tcW w:w="4295" w:type="dxa"/>
            <w:tcBorders>
              <w:top w:val="nil"/>
              <w:left w:val="single" w:sz="4" w:space="0" w:color="auto"/>
              <w:bottom w:val="single" w:sz="4" w:space="0" w:color="auto"/>
              <w:right w:val="single" w:sz="4" w:space="0" w:color="auto"/>
            </w:tcBorders>
            <w:shd w:val="clear" w:color="auto" w:fill="auto"/>
            <w:vAlign w:val="center"/>
            <w:hideMark/>
          </w:tcPr>
          <w:p w:rsidR="00A57E65" w:rsidRPr="004E60E3" w:rsidRDefault="00A57E65" w:rsidP="00BC6BFC">
            <w:pPr>
              <w:tabs>
                <w:tab w:val="left" w:pos="284"/>
              </w:tabs>
              <w:rPr>
                <w:lang w:val="ro-MO"/>
              </w:rPr>
            </w:pPr>
            <w:r w:rsidRPr="004E60E3">
              <w:rPr>
                <w:lang w:val="ro-MO"/>
              </w:rPr>
              <w:t>Direcția agricultură și alimentare</w:t>
            </w:r>
          </w:p>
        </w:tc>
        <w:tc>
          <w:tcPr>
            <w:tcW w:w="1658" w:type="dxa"/>
            <w:tcBorders>
              <w:top w:val="nil"/>
              <w:left w:val="nil"/>
              <w:bottom w:val="single" w:sz="4" w:space="0" w:color="auto"/>
              <w:right w:val="single" w:sz="4" w:space="0" w:color="auto"/>
            </w:tcBorders>
            <w:shd w:val="clear" w:color="auto" w:fill="auto"/>
            <w:noWrap/>
            <w:vAlign w:val="center"/>
            <w:hideMark/>
          </w:tcPr>
          <w:p w:rsidR="001C2D0A" w:rsidRPr="004E60E3" w:rsidRDefault="003D4D88" w:rsidP="003D4D88">
            <w:pPr>
              <w:tabs>
                <w:tab w:val="left" w:pos="284"/>
              </w:tabs>
              <w:suppressAutoHyphens w:val="0"/>
              <w:jc w:val="center"/>
              <w:rPr>
                <w:lang w:val="ro-MO" w:eastAsia="ru-RU"/>
              </w:rPr>
            </w:pPr>
            <w:r>
              <w:rPr>
                <w:lang w:val="ro-MO" w:eastAsia="ru-RU"/>
              </w:rPr>
              <w:t>1 327,1</w:t>
            </w:r>
          </w:p>
        </w:tc>
        <w:tc>
          <w:tcPr>
            <w:tcW w:w="1070" w:type="dxa"/>
            <w:tcBorders>
              <w:top w:val="nil"/>
              <w:left w:val="nil"/>
              <w:bottom w:val="single" w:sz="4" w:space="0" w:color="auto"/>
              <w:right w:val="single" w:sz="4" w:space="0" w:color="auto"/>
            </w:tcBorders>
            <w:shd w:val="clear" w:color="auto" w:fill="auto"/>
            <w:noWrap/>
            <w:vAlign w:val="center"/>
            <w:hideMark/>
          </w:tcPr>
          <w:p w:rsidR="00A57E65" w:rsidRPr="004E60E3" w:rsidRDefault="00516AF7" w:rsidP="003D4D88">
            <w:pPr>
              <w:tabs>
                <w:tab w:val="left" w:pos="284"/>
              </w:tabs>
              <w:suppressAutoHyphens w:val="0"/>
              <w:jc w:val="center"/>
              <w:rPr>
                <w:lang w:val="ro-MO" w:eastAsia="ru-RU"/>
              </w:rPr>
            </w:pPr>
            <w:r>
              <w:rPr>
                <w:lang w:val="ro-MO" w:eastAsia="ru-RU"/>
              </w:rPr>
              <w:t>498,6</w:t>
            </w:r>
          </w:p>
        </w:tc>
        <w:tc>
          <w:tcPr>
            <w:tcW w:w="1170" w:type="dxa"/>
            <w:tcBorders>
              <w:top w:val="nil"/>
              <w:left w:val="nil"/>
              <w:bottom w:val="single" w:sz="4" w:space="0" w:color="auto"/>
              <w:right w:val="single" w:sz="4" w:space="0" w:color="auto"/>
            </w:tcBorders>
            <w:shd w:val="clear" w:color="auto" w:fill="auto"/>
            <w:noWrap/>
            <w:vAlign w:val="center"/>
            <w:hideMark/>
          </w:tcPr>
          <w:p w:rsidR="00A57E65" w:rsidRPr="004E60E3" w:rsidRDefault="00516AF7" w:rsidP="003D4D88">
            <w:pPr>
              <w:tabs>
                <w:tab w:val="left" w:pos="284"/>
              </w:tabs>
              <w:suppressAutoHyphens w:val="0"/>
              <w:jc w:val="center"/>
              <w:rPr>
                <w:lang w:val="ro-MO" w:eastAsia="ru-RU"/>
              </w:rPr>
            </w:pPr>
            <w:r>
              <w:rPr>
                <w:lang w:val="ro-MO" w:eastAsia="ru-RU"/>
              </w:rPr>
              <w:t>-828,5</w:t>
            </w:r>
          </w:p>
        </w:tc>
        <w:tc>
          <w:tcPr>
            <w:tcW w:w="879" w:type="dxa"/>
            <w:tcBorders>
              <w:top w:val="nil"/>
              <w:left w:val="nil"/>
              <w:bottom w:val="single" w:sz="4" w:space="0" w:color="auto"/>
              <w:right w:val="single" w:sz="4" w:space="0" w:color="auto"/>
            </w:tcBorders>
            <w:shd w:val="clear" w:color="auto" w:fill="auto"/>
            <w:noWrap/>
            <w:vAlign w:val="center"/>
            <w:hideMark/>
          </w:tcPr>
          <w:p w:rsidR="00A57E65" w:rsidRPr="004E60E3" w:rsidRDefault="00516AF7" w:rsidP="003D4D88">
            <w:pPr>
              <w:tabs>
                <w:tab w:val="left" w:pos="284"/>
              </w:tabs>
              <w:suppressAutoHyphens w:val="0"/>
              <w:jc w:val="center"/>
              <w:rPr>
                <w:lang w:val="ro-MO" w:eastAsia="ru-RU"/>
              </w:rPr>
            </w:pPr>
            <w:r>
              <w:rPr>
                <w:lang w:val="ro-MO" w:eastAsia="ru-RU"/>
              </w:rPr>
              <w:t>37,6</w:t>
            </w:r>
          </w:p>
        </w:tc>
      </w:tr>
      <w:tr w:rsidR="003D4D88" w:rsidRPr="004E60E3" w:rsidTr="000C05DF">
        <w:trPr>
          <w:trHeight w:val="300"/>
        </w:trPr>
        <w:tc>
          <w:tcPr>
            <w:tcW w:w="4295" w:type="dxa"/>
            <w:tcBorders>
              <w:top w:val="nil"/>
              <w:left w:val="single" w:sz="4" w:space="0" w:color="auto"/>
              <w:bottom w:val="single" w:sz="4" w:space="0" w:color="auto"/>
              <w:right w:val="single" w:sz="4" w:space="0" w:color="auto"/>
            </w:tcBorders>
            <w:shd w:val="clear" w:color="auto" w:fill="auto"/>
            <w:vAlign w:val="center"/>
            <w:hideMark/>
          </w:tcPr>
          <w:p w:rsidR="003D4D88" w:rsidRPr="004E60E3" w:rsidRDefault="003D4D88" w:rsidP="00BC6BFC">
            <w:pPr>
              <w:tabs>
                <w:tab w:val="left" w:pos="284"/>
              </w:tabs>
              <w:rPr>
                <w:lang w:val="ro-MO"/>
              </w:rPr>
            </w:pPr>
            <w:r w:rsidRPr="004E60E3">
              <w:rPr>
                <w:lang w:val="ro-MO" w:eastAsia="ru-RU"/>
              </w:rPr>
              <w:t>Reparația și întreținerea drumurilor</w:t>
            </w:r>
          </w:p>
        </w:tc>
        <w:tc>
          <w:tcPr>
            <w:tcW w:w="1658" w:type="dxa"/>
            <w:tcBorders>
              <w:top w:val="nil"/>
              <w:left w:val="nil"/>
              <w:bottom w:val="single" w:sz="4" w:space="0" w:color="auto"/>
              <w:right w:val="single" w:sz="4" w:space="0" w:color="auto"/>
            </w:tcBorders>
            <w:shd w:val="clear" w:color="auto" w:fill="auto"/>
            <w:noWrap/>
            <w:vAlign w:val="center"/>
            <w:hideMark/>
          </w:tcPr>
          <w:p w:rsidR="003D4D88" w:rsidRDefault="006C195B" w:rsidP="003D4D88">
            <w:pPr>
              <w:tabs>
                <w:tab w:val="left" w:pos="284"/>
              </w:tabs>
              <w:suppressAutoHyphens w:val="0"/>
              <w:jc w:val="center"/>
              <w:rPr>
                <w:lang w:val="ro-MO" w:eastAsia="ru-RU"/>
              </w:rPr>
            </w:pPr>
            <w:r>
              <w:rPr>
                <w:lang w:val="ro-MO" w:eastAsia="ru-RU"/>
              </w:rPr>
              <w:t>23582,3</w:t>
            </w:r>
          </w:p>
        </w:tc>
        <w:tc>
          <w:tcPr>
            <w:tcW w:w="1070" w:type="dxa"/>
            <w:tcBorders>
              <w:top w:val="nil"/>
              <w:left w:val="nil"/>
              <w:bottom w:val="single" w:sz="4" w:space="0" w:color="auto"/>
              <w:right w:val="single" w:sz="4" w:space="0" w:color="auto"/>
            </w:tcBorders>
            <w:shd w:val="clear" w:color="auto" w:fill="auto"/>
            <w:noWrap/>
            <w:vAlign w:val="center"/>
            <w:hideMark/>
          </w:tcPr>
          <w:p w:rsidR="00516AF7" w:rsidRPr="004E60E3" w:rsidRDefault="006C195B" w:rsidP="003D4D88">
            <w:pPr>
              <w:tabs>
                <w:tab w:val="left" w:pos="284"/>
              </w:tabs>
              <w:suppressAutoHyphens w:val="0"/>
              <w:jc w:val="center"/>
              <w:rPr>
                <w:lang w:val="ro-MO" w:eastAsia="ru-RU"/>
              </w:rPr>
            </w:pPr>
            <w:r>
              <w:rPr>
                <w:lang w:val="ro-MO" w:eastAsia="ru-RU"/>
              </w:rPr>
              <w:t>935,2</w:t>
            </w:r>
          </w:p>
        </w:tc>
        <w:tc>
          <w:tcPr>
            <w:tcW w:w="1170" w:type="dxa"/>
            <w:tcBorders>
              <w:top w:val="nil"/>
              <w:left w:val="nil"/>
              <w:bottom w:val="single" w:sz="4" w:space="0" w:color="auto"/>
              <w:right w:val="single" w:sz="4" w:space="0" w:color="auto"/>
            </w:tcBorders>
            <w:shd w:val="clear" w:color="auto" w:fill="auto"/>
            <w:noWrap/>
            <w:vAlign w:val="center"/>
            <w:hideMark/>
          </w:tcPr>
          <w:p w:rsidR="003D4D88" w:rsidRPr="004E60E3" w:rsidRDefault="006C195B" w:rsidP="003D4D88">
            <w:pPr>
              <w:tabs>
                <w:tab w:val="left" w:pos="284"/>
              </w:tabs>
              <w:suppressAutoHyphens w:val="0"/>
              <w:jc w:val="center"/>
              <w:rPr>
                <w:lang w:val="ro-MO" w:eastAsia="ru-RU"/>
              </w:rPr>
            </w:pPr>
            <w:r>
              <w:rPr>
                <w:lang w:val="ro-MO" w:eastAsia="ru-RU"/>
              </w:rPr>
              <w:t>-22647,1</w:t>
            </w:r>
          </w:p>
        </w:tc>
        <w:tc>
          <w:tcPr>
            <w:tcW w:w="879" w:type="dxa"/>
            <w:tcBorders>
              <w:top w:val="nil"/>
              <w:left w:val="nil"/>
              <w:bottom w:val="single" w:sz="4" w:space="0" w:color="auto"/>
              <w:right w:val="single" w:sz="4" w:space="0" w:color="auto"/>
            </w:tcBorders>
            <w:shd w:val="clear" w:color="auto" w:fill="auto"/>
            <w:noWrap/>
            <w:vAlign w:val="center"/>
            <w:hideMark/>
          </w:tcPr>
          <w:p w:rsidR="00516AF7" w:rsidRPr="004E60E3" w:rsidRDefault="006C195B" w:rsidP="003D4D88">
            <w:pPr>
              <w:tabs>
                <w:tab w:val="left" w:pos="284"/>
              </w:tabs>
              <w:suppressAutoHyphens w:val="0"/>
              <w:jc w:val="center"/>
              <w:rPr>
                <w:lang w:val="ro-MO" w:eastAsia="ru-RU"/>
              </w:rPr>
            </w:pPr>
            <w:r>
              <w:rPr>
                <w:lang w:val="ro-MO" w:eastAsia="ru-RU"/>
              </w:rPr>
              <w:t>4,0</w:t>
            </w:r>
          </w:p>
        </w:tc>
      </w:tr>
    </w:tbl>
    <w:p w:rsidR="00B3465D" w:rsidRDefault="00B3465D" w:rsidP="00BC6BFC">
      <w:pPr>
        <w:tabs>
          <w:tab w:val="left" w:pos="284"/>
        </w:tabs>
        <w:ind w:firstLine="708"/>
        <w:jc w:val="both"/>
        <w:outlineLvl w:val="0"/>
        <w:rPr>
          <w:lang w:val="ro-MO"/>
        </w:rPr>
      </w:pPr>
      <w:r>
        <w:rPr>
          <w:lang w:val="ro-MO"/>
        </w:rPr>
        <w:t xml:space="preserve"> </w:t>
      </w:r>
    </w:p>
    <w:p w:rsidR="001D2523" w:rsidRDefault="00B3465D" w:rsidP="000C05DF">
      <w:pPr>
        <w:tabs>
          <w:tab w:val="left" w:pos="284"/>
          <w:tab w:val="left" w:pos="426"/>
        </w:tabs>
        <w:jc w:val="both"/>
        <w:outlineLvl w:val="0"/>
        <w:rPr>
          <w:lang w:val="ro-MO"/>
        </w:rPr>
      </w:pPr>
      <w:r>
        <w:rPr>
          <w:lang w:val="ro-MO"/>
        </w:rPr>
        <w:t xml:space="preserve">     </w:t>
      </w:r>
      <w:r w:rsidR="000C05DF">
        <w:rPr>
          <w:lang w:val="ro-MO"/>
        </w:rPr>
        <w:t xml:space="preserve">  </w:t>
      </w:r>
      <w:r w:rsidR="00743DD6">
        <w:rPr>
          <w:lang w:val="ro-MO"/>
        </w:rPr>
        <w:t xml:space="preserve">Executarea slabă la acest compartiment se datorează în mare parte nevalorificării mijloacelor financiare </w:t>
      </w:r>
      <w:r w:rsidR="0085459F">
        <w:rPr>
          <w:lang w:val="ro-MO"/>
        </w:rPr>
        <w:t>la</w:t>
      </w:r>
      <w:r w:rsidR="00743DD6">
        <w:rPr>
          <w:lang w:val="ro-MO"/>
        </w:rPr>
        <w:t xml:space="preserve"> reparația și întreținerea drumurilor în sumă de 22647,1 mii lei. Procedura de achiziții </w:t>
      </w:r>
      <w:r w:rsidR="00743DD6">
        <w:rPr>
          <w:lang w:val="ro-MO"/>
        </w:rPr>
        <w:lastRenderedPageBreak/>
        <w:t xml:space="preserve">publice urmează să fie efectuată în semestrul II al anului curent și urmare vor fi valorificate </w:t>
      </w:r>
      <w:r w:rsidR="000C05DF">
        <w:rPr>
          <w:lang w:val="ro-MO"/>
        </w:rPr>
        <w:t>m</w:t>
      </w:r>
      <w:r w:rsidR="00743DD6">
        <w:rPr>
          <w:lang w:val="ro-MO"/>
        </w:rPr>
        <w:t>ijloacele financiare preconizate în buget.</w:t>
      </w:r>
      <w:r w:rsidR="00B95BD9" w:rsidRPr="00A4111F">
        <w:rPr>
          <w:lang w:val="ro-MO"/>
        </w:rPr>
        <w:t xml:space="preserve"> </w:t>
      </w:r>
    </w:p>
    <w:p w:rsidR="000C05DF" w:rsidRPr="00A4111F" w:rsidRDefault="000C05DF" w:rsidP="000C05DF">
      <w:pPr>
        <w:tabs>
          <w:tab w:val="left" w:pos="284"/>
          <w:tab w:val="left" w:pos="426"/>
        </w:tabs>
        <w:jc w:val="both"/>
        <w:outlineLvl w:val="0"/>
        <w:rPr>
          <w:lang w:val="ro-MO"/>
        </w:rPr>
      </w:pPr>
    </w:p>
    <w:p w:rsidR="00AD29D5" w:rsidRDefault="000777F0" w:rsidP="004670FD">
      <w:pPr>
        <w:tabs>
          <w:tab w:val="left" w:pos="284"/>
        </w:tabs>
        <w:ind w:firstLine="708"/>
        <w:jc w:val="center"/>
        <w:outlineLvl w:val="0"/>
        <w:rPr>
          <w:b/>
          <w:i/>
          <w:lang w:val="ro-MO"/>
        </w:rPr>
      </w:pPr>
      <w:r w:rsidRPr="004E60E3">
        <w:rPr>
          <w:b/>
          <w:i/>
          <w:lang w:val="ro-MO"/>
        </w:rPr>
        <w:t>Ocrotirea sănătății</w:t>
      </w:r>
    </w:p>
    <w:p w:rsidR="009273D9" w:rsidRDefault="009273D9" w:rsidP="001D5595">
      <w:pPr>
        <w:tabs>
          <w:tab w:val="left" w:pos="284"/>
          <w:tab w:val="left" w:pos="426"/>
        </w:tabs>
        <w:ind w:firstLine="708"/>
        <w:jc w:val="center"/>
        <w:outlineLvl w:val="0"/>
        <w:rPr>
          <w:b/>
          <w:i/>
          <w:lang w:val="ro-MO"/>
        </w:rPr>
      </w:pPr>
    </w:p>
    <w:p w:rsidR="005551F1" w:rsidRPr="00357252" w:rsidRDefault="00F63D3A" w:rsidP="000C05DF">
      <w:pPr>
        <w:tabs>
          <w:tab w:val="left" w:pos="284"/>
          <w:tab w:val="left" w:pos="426"/>
        </w:tabs>
        <w:jc w:val="both"/>
        <w:outlineLvl w:val="0"/>
        <w:rPr>
          <w:lang w:val="ro-MO"/>
        </w:rPr>
      </w:pPr>
      <w:r w:rsidRPr="00357252">
        <w:rPr>
          <w:lang w:val="ro-MO"/>
        </w:rPr>
        <w:t xml:space="preserve">     </w:t>
      </w:r>
      <w:r w:rsidR="000C05DF">
        <w:rPr>
          <w:lang w:val="ro-MO"/>
        </w:rPr>
        <w:t xml:space="preserve"> </w:t>
      </w:r>
      <w:r w:rsidRPr="00357252">
        <w:rPr>
          <w:lang w:val="ro-MO"/>
        </w:rPr>
        <w:t>În semestrul I 202</w:t>
      </w:r>
      <w:r w:rsidR="008E2D6D">
        <w:rPr>
          <w:lang w:val="ro-MO"/>
        </w:rPr>
        <w:t>4</w:t>
      </w:r>
      <w:r w:rsidRPr="00357252">
        <w:rPr>
          <w:lang w:val="ro-MO"/>
        </w:rPr>
        <w:t xml:space="preserve"> la capitolul ocrotirii sănătății </w:t>
      </w:r>
      <w:r w:rsidR="00387CBB" w:rsidRPr="00357252">
        <w:rPr>
          <w:lang w:val="ro-MO"/>
        </w:rPr>
        <w:t>în baza decizi</w:t>
      </w:r>
      <w:r w:rsidR="00706D59">
        <w:rPr>
          <w:lang w:val="ro-MO"/>
        </w:rPr>
        <w:t>ilor</w:t>
      </w:r>
      <w:r w:rsidR="00387CBB" w:rsidRPr="00357252">
        <w:rPr>
          <w:lang w:val="ro-MO"/>
        </w:rPr>
        <w:t xml:space="preserve"> Consiliului raional nr.</w:t>
      </w:r>
      <w:r w:rsidR="00706D59">
        <w:rPr>
          <w:lang w:val="ro-MO"/>
        </w:rPr>
        <w:t>3/30 din 14.03.2024 și 4/25 din 21.05.2024</w:t>
      </w:r>
      <w:r w:rsidR="00387CBB" w:rsidRPr="00357252">
        <w:rPr>
          <w:lang w:val="ro-MO"/>
        </w:rPr>
        <w:t xml:space="preserve"> cu privire la alocarea mijloacelor financiare</w:t>
      </w:r>
      <w:r w:rsidR="00706D59">
        <w:rPr>
          <w:lang w:val="ro-MO"/>
        </w:rPr>
        <w:t>,</w:t>
      </w:r>
      <w:r w:rsidR="00387CBB" w:rsidRPr="00357252">
        <w:rPr>
          <w:lang w:val="ro-MO"/>
        </w:rPr>
        <w:t xml:space="preserve"> au fost alocate</w:t>
      </w:r>
      <w:r w:rsidRPr="00357252">
        <w:rPr>
          <w:lang w:val="ro-MO"/>
        </w:rPr>
        <w:t xml:space="preserve"> din bugetul raional </w:t>
      </w:r>
      <w:r w:rsidR="009273D9">
        <w:rPr>
          <w:lang w:val="ro-MO"/>
        </w:rPr>
        <w:t>931,7</w:t>
      </w:r>
      <w:r w:rsidR="00387CBB" w:rsidRPr="00357252">
        <w:rPr>
          <w:lang w:val="ro-MO"/>
        </w:rPr>
        <w:t xml:space="preserve"> </w:t>
      </w:r>
      <w:r w:rsidRPr="00357252">
        <w:rPr>
          <w:lang w:val="ro-MO"/>
        </w:rPr>
        <w:t>mii lei și fina</w:t>
      </w:r>
      <w:r w:rsidR="00F71D0B" w:rsidRPr="00357252">
        <w:rPr>
          <w:lang w:val="ro-MO"/>
        </w:rPr>
        <w:t>n</w:t>
      </w:r>
      <w:r w:rsidR="000C05DF">
        <w:rPr>
          <w:lang w:val="ro-MO"/>
        </w:rPr>
        <w:t xml:space="preserve">țate </w:t>
      </w:r>
      <w:r w:rsidR="009273D9">
        <w:rPr>
          <w:lang w:val="ro-MO"/>
        </w:rPr>
        <w:t>628,9</w:t>
      </w:r>
      <w:r w:rsidRPr="00357252">
        <w:rPr>
          <w:lang w:val="ro-MO"/>
        </w:rPr>
        <w:t xml:space="preserve"> mii lei</w:t>
      </w:r>
      <w:r w:rsidR="000179AB" w:rsidRPr="00357252">
        <w:rPr>
          <w:lang w:val="ro-MO"/>
        </w:rPr>
        <w:t xml:space="preserve"> </w:t>
      </w:r>
      <w:r w:rsidRPr="00357252">
        <w:rPr>
          <w:lang w:val="ro-MO"/>
        </w:rPr>
        <w:t xml:space="preserve">sau </w:t>
      </w:r>
      <w:r w:rsidR="009273D9">
        <w:rPr>
          <w:lang w:val="ro-MO"/>
        </w:rPr>
        <w:t>67,5</w:t>
      </w:r>
      <w:r w:rsidRPr="00357252">
        <w:rPr>
          <w:lang w:val="ro-MO"/>
        </w:rPr>
        <w:t xml:space="preserve"> la sută din suma precizată anual,</w:t>
      </w:r>
      <w:r w:rsidR="000C05DF">
        <w:rPr>
          <w:lang w:val="ro-MO"/>
        </w:rPr>
        <w:t xml:space="preserve"> </w:t>
      </w:r>
      <w:r w:rsidRPr="00357252">
        <w:rPr>
          <w:lang w:val="ro-MO"/>
        </w:rPr>
        <w:t>inclusiv:</w:t>
      </w:r>
    </w:p>
    <w:p w:rsidR="00EC3DCF" w:rsidRDefault="001D5595" w:rsidP="001D5595">
      <w:pPr>
        <w:pStyle w:val="Listparagraf"/>
        <w:spacing w:after="0" w:line="240" w:lineRule="auto"/>
        <w:ind w:left="0" w:firstLine="426"/>
        <w:jc w:val="both"/>
        <w:rPr>
          <w:rFonts w:ascii="Times New Roman" w:hAnsi="Times New Roman"/>
          <w:sz w:val="24"/>
          <w:szCs w:val="24"/>
          <w:lang w:val="ro-RO"/>
        </w:rPr>
      </w:pPr>
      <w:r>
        <w:rPr>
          <w:rFonts w:ascii="Times New Roman" w:hAnsi="Times New Roman"/>
          <w:sz w:val="24"/>
          <w:szCs w:val="24"/>
          <w:lang w:val="ro-RO"/>
        </w:rPr>
        <w:t xml:space="preserve">– </w:t>
      </w:r>
      <w:r w:rsidR="009273D9">
        <w:rPr>
          <w:rFonts w:ascii="Times New Roman" w:hAnsi="Times New Roman"/>
          <w:sz w:val="24"/>
          <w:szCs w:val="24"/>
          <w:lang w:val="ro-RO"/>
        </w:rPr>
        <w:t xml:space="preserve">IMSP Centrul de Sănătate Ungheni contribuție pentru proiectul investițional „Modernizarea Departamentului pediatric” din cadrul instituției </w:t>
      </w:r>
      <w:r w:rsidR="000C05DF">
        <w:rPr>
          <w:rFonts w:ascii="Times New Roman" w:hAnsi="Times New Roman"/>
          <w:sz w:val="24"/>
          <w:szCs w:val="24"/>
          <w:lang w:val="ro-RO"/>
        </w:rPr>
        <w:t xml:space="preserve">– </w:t>
      </w:r>
      <w:r w:rsidR="009273D9">
        <w:rPr>
          <w:rFonts w:ascii="Times New Roman" w:hAnsi="Times New Roman"/>
          <w:sz w:val="24"/>
          <w:szCs w:val="24"/>
          <w:lang w:val="ro-RO"/>
        </w:rPr>
        <w:t xml:space="preserve">100,0 mii lei, pentru procurarea amestecurilor lactate copiilor de vârstă fragedă </w:t>
      </w:r>
      <w:r>
        <w:rPr>
          <w:rFonts w:ascii="Times New Roman" w:hAnsi="Times New Roman"/>
          <w:sz w:val="24"/>
          <w:szCs w:val="24"/>
          <w:lang w:val="ro-RO"/>
        </w:rPr>
        <w:t xml:space="preserve">– </w:t>
      </w:r>
      <w:r w:rsidR="009273D9">
        <w:rPr>
          <w:rFonts w:ascii="Times New Roman" w:hAnsi="Times New Roman"/>
          <w:sz w:val="24"/>
          <w:szCs w:val="24"/>
          <w:lang w:val="ro-RO"/>
        </w:rPr>
        <w:t xml:space="preserve">100,0 mii lei,  IMSP CS </w:t>
      </w:r>
      <w:proofErr w:type="spellStart"/>
      <w:r w:rsidR="009273D9">
        <w:rPr>
          <w:rFonts w:ascii="Times New Roman" w:hAnsi="Times New Roman"/>
          <w:sz w:val="24"/>
          <w:szCs w:val="24"/>
          <w:lang w:val="ro-RO"/>
        </w:rPr>
        <w:t>Dănuțeni</w:t>
      </w:r>
      <w:proofErr w:type="spellEnd"/>
      <w:r>
        <w:rPr>
          <w:rFonts w:ascii="Times New Roman" w:hAnsi="Times New Roman"/>
          <w:sz w:val="24"/>
          <w:szCs w:val="24"/>
          <w:lang w:val="ro-RO"/>
        </w:rPr>
        <w:t xml:space="preserve"> –</w:t>
      </w:r>
      <w:r w:rsidR="009273D9">
        <w:rPr>
          <w:rFonts w:ascii="Times New Roman" w:hAnsi="Times New Roman"/>
          <w:sz w:val="24"/>
          <w:szCs w:val="24"/>
          <w:lang w:val="ro-RO"/>
        </w:rPr>
        <w:t xml:space="preserve"> 97,0 mii lei pentru reparația curentă a coridorului și schimbarea a 5 uși, IMSP CS Măcărești pentru reparația și renovarea pavajului </w:t>
      </w:r>
      <w:r>
        <w:rPr>
          <w:rFonts w:ascii="Times New Roman" w:hAnsi="Times New Roman"/>
          <w:sz w:val="24"/>
          <w:szCs w:val="24"/>
          <w:lang w:val="ro-RO"/>
        </w:rPr>
        <w:t xml:space="preserve">– </w:t>
      </w:r>
      <w:r w:rsidR="009273D9">
        <w:rPr>
          <w:rFonts w:ascii="Times New Roman" w:hAnsi="Times New Roman"/>
          <w:sz w:val="24"/>
          <w:szCs w:val="24"/>
          <w:lang w:val="ro-RO"/>
        </w:rPr>
        <w:t xml:space="preserve">428,9 mii lei, IMSP CS Valea Mare pentru servicii de proiectare a reconstrucției instituției </w:t>
      </w:r>
      <w:r>
        <w:rPr>
          <w:rFonts w:ascii="Times New Roman" w:hAnsi="Times New Roman"/>
          <w:sz w:val="24"/>
          <w:szCs w:val="24"/>
          <w:lang w:val="ro-RO"/>
        </w:rPr>
        <w:t xml:space="preserve">– </w:t>
      </w:r>
      <w:r w:rsidR="009273D9">
        <w:rPr>
          <w:rFonts w:ascii="Times New Roman" w:hAnsi="Times New Roman"/>
          <w:sz w:val="24"/>
          <w:szCs w:val="24"/>
          <w:lang w:val="ro-RO"/>
        </w:rPr>
        <w:t>205,8 mii lei</w:t>
      </w:r>
      <w:r w:rsidR="00B02D30">
        <w:rPr>
          <w:rFonts w:ascii="Times New Roman" w:hAnsi="Times New Roman"/>
          <w:sz w:val="24"/>
          <w:szCs w:val="24"/>
          <w:lang w:val="ro-RO"/>
        </w:rPr>
        <w:t xml:space="preserve"> </w:t>
      </w:r>
      <w:r w:rsidR="00EC3DCF" w:rsidRPr="00357252">
        <w:rPr>
          <w:rFonts w:ascii="Times New Roman" w:hAnsi="Times New Roman"/>
          <w:sz w:val="24"/>
          <w:szCs w:val="24"/>
          <w:lang w:val="ro-RO"/>
        </w:rPr>
        <w:t xml:space="preserve">; </w:t>
      </w:r>
    </w:p>
    <w:p w:rsidR="00B02D30" w:rsidRDefault="00B02D30" w:rsidP="001D5595">
      <w:pPr>
        <w:pStyle w:val="Listparagraf"/>
        <w:spacing w:after="0" w:line="240" w:lineRule="auto"/>
        <w:ind w:left="0" w:firstLine="426"/>
        <w:jc w:val="both"/>
        <w:rPr>
          <w:rFonts w:ascii="Times New Roman" w:hAnsi="Times New Roman"/>
          <w:sz w:val="24"/>
          <w:szCs w:val="24"/>
          <w:lang w:val="ro-RO"/>
        </w:rPr>
      </w:pPr>
      <w:r>
        <w:rPr>
          <w:rFonts w:ascii="Times New Roman" w:hAnsi="Times New Roman"/>
          <w:sz w:val="24"/>
          <w:szCs w:val="24"/>
          <w:lang w:val="ro-RO"/>
        </w:rPr>
        <w:t>Din sumele alocate nu au fost valorificate în 6 luni 97,0 mii l</w:t>
      </w:r>
      <w:r w:rsidR="001D5595">
        <w:rPr>
          <w:rFonts w:ascii="Times New Roman" w:hAnsi="Times New Roman"/>
          <w:sz w:val="24"/>
          <w:szCs w:val="24"/>
          <w:lang w:val="ro-RO"/>
        </w:rPr>
        <w:t xml:space="preserve">ei de către IMSP CS </w:t>
      </w:r>
      <w:proofErr w:type="spellStart"/>
      <w:r w:rsidR="001D5595">
        <w:rPr>
          <w:rFonts w:ascii="Times New Roman" w:hAnsi="Times New Roman"/>
          <w:sz w:val="24"/>
          <w:szCs w:val="24"/>
          <w:lang w:val="ro-RO"/>
        </w:rPr>
        <w:t>Dănuțeni</w:t>
      </w:r>
      <w:proofErr w:type="spellEnd"/>
      <w:r w:rsidR="001D5595">
        <w:rPr>
          <w:rFonts w:ascii="Times New Roman" w:hAnsi="Times New Roman"/>
          <w:sz w:val="24"/>
          <w:szCs w:val="24"/>
          <w:lang w:val="ro-RO"/>
        </w:rPr>
        <w:t xml:space="preserve"> și </w:t>
      </w:r>
      <w:r>
        <w:rPr>
          <w:rFonts w:ascii="Times New Roman" w:hAnsi="Times New Roman"/>
          <w:sz w:val="24"/>
          <w:szCs w:val="24"/>
          <w:lang w:val="ro-RO"/>
        </w:rPr>
        <w:t>205,8 mii lei -</w:t>
      </w:r>
      <w:r w:rsidRPr="00B02D30">
        <w:rPr>
          <w:rFonts w:ascii="Times New Roman" w:hAnsi="Times New Roman"/>
          <w:sz w:val="24"/>
          <w:szCs w:val="24"/>
          <w:lang w:val="ro-RO"/>
        </w:rPr>
        <w:t xml:space="preserve"> </w:t>
      </w:r>
      <w:r>
        <w:rPr>
          <w:rFonts w:ascii="Times New Roman" w:hAnsi="Times New Roman"/>
          <w:sz w:val="24"/>
          <w:szCs w:val="24"/>
          <w:lang w:val="ro-RO"/>
        </w:rPr>
        <w:t>IMSP CS Valea Mare.</w:t>
      </w:r>
    </w:p>
    <w:p w:rsidR="00706D59" w:rsidRDefault="00706D59" w:rsidP="00B02D30">
      <w:pPr>
        <w:pStyle w:val="Listparagraf"/>
        <w:spacing w:after="0" w:line="240" w:lineRule="auto"/>
        <w:ind w:left="426"/>
        <w:jc w:val="both"/>
        <w:rPr>
          <w:rFonts w:ascii="Times New Roman" w:hAnsi="Times New Roman"/>
          <w:sz w:val="24"/>
          <w:szCs w:val="24"/>
          <w:lang w:val="ro-RO"/>
        </w:rPr>
      </w:pPr>
    </w:p>
    <w:p w:rsidR="00994254" w:rsidRDefault="00994254" w:rsidP="00BC6BFC">
      <w:pPr>
        <w:tabs>
          <w:tab w:val="left" w:pos="284"/>
        </w:tabs>
        <w:ind w:firstLine="708"/>
        <w:jc w:val="center"/>
        <w:outlineLvl w:val="0"/>
        <w:rPr>
          <w:b/>
          <w:i/>
          <w:lang w:val="ro-MO"/>
        </w:rPr>
      </w:pPr>
    </w:p>
    <w:p w:rsidR="00112B58" w:rsidRDefault="00112B58" w:rsidP="00BC6BFC">
      <w:pPr>
        <w:tabs>
          <w:tab w:val="left" w:pos="284"/>
        </w:tabs>
        <w:ind w:firstLine="708"/>
        <w:jc w:val="center"/>
        <w:outlineLvl w:val="0"/>
        <w:rPr>
          <w:b/>
          <w:i/>
          <w:lang w:val="ro-MO"/>
        </w:rPr>
      </w:pPr>
      <w:r w:rsidRPr="004E60E3">
        <w:rPr>
          <w:b/>
          <w:i/>
          <w:lang w:val="ro-MO"/>
        </w:rPr>
        <w:t>Cultura, sport</w:t>
      </w:r>
      <w:r w:rsidR="00C13CED" w:rsidRPr="004E60E3">
        <w:rPr>
          <w:b/>
          <w:i/>
          <w:lang w:val="ro-MO"/>
        </w:rPr>
        <w:t>, tineret,</w:t>
      </w:r>
      <w:r w:rsidR="00994254">
        <w:rPr>
          <w:b/>
          <w:i/>
          <w:lang w:val="ro-MO"/>
        </w:rPr>
        <w:t xml:space="preserve"> </w:t>
      </w:r>
      <w:r w:rsidR="00C13CED" w:rsidRPr="004E60E3">
        <w:rPr>
          <w:b/>
          <w:i/>
          <w:lang w:val="ro-MO"/>
        </w:rPr>
        <w:t>c</w:t>
      </w:r>
      <w:r w:rsidR="00DC70C0" w:rsidRPr="004E60E3">
        <w:rPr>
          <w:b/>
          <w:i/>
          <w:lang w:val="ro-MO"/>
        </w:rPr>
        <w:t>ulte și odihnă</w:t>
      </w:r>
    </w:p>
    <w:p w:rsidR="00D25F25" w:rsidRPr="004E60E3" w:rsidRDefault="00D25F25" w:rsidP="00BC6BFC">
      <w:pPr>
        <w:tabs>
          <w:tab w:val="left" w:pos="284"/>
        </w:tabs>
        <w:ind w:firstLine="708"/>
        <w:jc w:val="center"/>
        <w:outlineLvl w:val="0"/>
        <w:rPr>
          <w:b/>
          <w:i/>
          <w:lang w:val="ro-MO"/>
        </w:rPr>
      </w:pPr>
    </w:p>
    <w:p w:rsidR="00026884" w:rsidRPr="004E60E3" w:rsidRDefault="00112B58" w:rsidP="00B86E3C">
      <w:pPr>
        <w:tabs>
          <w:tab w:val="left" w:pos="284"/>
        </w:tabs>
        <w:ind w:firstLine="426"/>
        <w:jc w:val="both"/>
        <w:rPr>
          <w:lang w:val="ro-MO"/>
        </w:rPr>
      </w:pPr>
      <w:r w:rsidRPr="004E60E3">
        <w:rPr>
          <w:lang w:val="ro-MO"/>
        </w:rPr>
        <w:t>Cheltuielile</w:t>
      </w:r>
      <w:r w:rsidR="001C59A5" w:rsidRPr="004E60E3">
        <w:rPr>
          <w:lang w:val="ro-MO"/>
        </w:rPr>
        <w:t xml:space="preserve"> de casă</w:t>
      </w:r>
      <w:r w:rsidR="00EA596F">
        <w:rPr>
          <w:lang w:val="ro-MO"/>
        </w:rPr>
        <w:t xml:space="preserve"> la acest domeniu</w:t>
      </w:r>
      <w:r w:rsidRPr="004E60E3">
        <w:rPr>
          <w:lang w:val="ro-MO"/>
        </w:rPr>
        <w:t xml:space="preserve"> s-au </w:t>
      </w:r>
      <w:r w:rsidR="00EA596F">
        <w:rPr>
          <w:lang w:val="ro-MO"/>
        </w:rPr>
        <w:t>executat</w:t>
      </w:r>
      <w:r w:rsidRPr="004E60E3">
        <w:rPr>
          <w:lang w:val="ro-MO"/>
        </w:rPr>
        <w:t xml:space="preserve"> în sumă de</w:t>
      </w:r>
      <w:r w:rsidR="005975F4" w:rsidRPr="004E60E3">
        <w:rPr>
          <w:lang w:val="ro-MO"/>
        </w:rPr>
        <w:t xml:space="preserve"> </w:t>
      </w:r>
      <w:r w:rsidR="00B3578A">
        <w:rPr>
          <w:lang w:val="ro-MO"/>
        </w:rPr>
        <w:t>9792,2</w:t>
      </w:r>
      <w:r w:rsidRPr="004E60E3">
        <w:rPr>
          <w:lang w:val="ro-MO"/>
        </w:rPr>
        <w:t xml:space="preserve"> mii lei sau </w:t>
      </w:r>
      <w:r w:rsidR="00B3578A">
        <w:rPr>
          <w:lang w:val="ro-MO"/>
        </w:rPr>
        <w:t>46,1</w:t>
      </w:r>
      <w:r w:rsidRPr="004E60E3">
        <w:rPr>
          <w:lang w:val="ro-MO"/>
        </w:rPr>
        <w:t xml:space="preserve"> la sută faţă de planul precizat anual –</w:t>
      </w:r>
      <w:r w:rsidR="00B3578A">
        <w:rPr>
          <w:lang w:val="ro-MO"/>
        </w:rPr>
        <w:t>21237,2</w:t>
      </w:r>
      <w:r w:rsidR="00E202AA" w:rsidRPr="004E60E3">
        <w:rPr>
          <w:lang w:val="ro-MO"/>
        </w:rPr>
        <w:t xml:space="preserve"> </w:t>
      </w:r>
      <w:r w:rsidRPr="004E60E3">
        <w:rPr>
          <w:lang w:val="ro-MO"/>
        </w:rPr>
        <w:t>mii lei, dintre care:</w:t>
      </w:r>
    </w:p>
    <w:p w:rsidR="002974C4" w:rsidRPr="004E60E3" w:rsidRDefault="002974C4" w:rsidP="00BC6BFC">
      <w:pPr>
        <w:tabs>
          <w:tab w:val="left" w:pos="284"/>
        </w:tabs>
        <w:ind w:firstLine="708"/>
        <w:jc w:val="both"/>
        <w:rPr>
          <w:lang w:val="ro-MO"/>
        </w:rPr>
      </w:pPr>
      <w:r w:rsidRPr="004E60E3">
        <w:rPr>
          <w:lang w:val="ro-MO"/>
        </w:rPr>
        <w:t xml:space="preserve">                                                                                                            </w:t>
      </w:r>
      <w:r w:rsidR="00994254">
        <w:rPr>
          <w:lang w:val="ro-MO"/>
        </w:rPr>
        <w:t xml:space="preserve">         </w:t>
      </w:r>
      <w:r w:rsidRPr="004E60E3">
        <w:rPr>
          <w:lang w:val="ro-MO"/>
        </w:rPr>
        <w:t xml:space="preserve"> </w:t>
      </w:r>
      <w:r w:rsidR="001D5595">
        <w:rPr>
          <w:lang w:val="ro-MO"/>
        </w:rPr>
        <w:t xml:space="preserve"> </w:t>
      </w:r>
      <w:r w:rsidRPr="004E60E3">
        <w:rPr>
          <w:lang w:val="ro-MO"/>
        </w:rPr>
        <w:t xml:space="preserve"> mii lei</w:t>
      </w:r>
    </w:p>
    <w:tbl>
      <w:tblPr>
        <w:tblW w:w="8748" w:type="dxa"/>
        <w:tblInd w:w="675" w:type="dxa"/>
        <w:tblLook w:val="04A0"/>
      </w:tblPr>
      <w:tblGrid>
        <w:gridCol w:w="3970"/>
        <w:gridCol w:w="1700"/>
        <w:gridCol w:w="1070"/>
        <w:gridCol w:w="1198"/>
        <w:gridCol w:w="810"/>
      </w:tblGrid>
      <w:tr w:rsidR="00112B58" w:rsidRPr="003376D7" w:rsidTr="00994254">
        <w:trPr>
          <w:trHeight w:val="392"/>
        </w:trPr>
        <w:tc>
          <w:tcPr>
            <w:tcW w:w="3970" w:type="dxa"/>
            <w:vMerge w:val="restart"/>
            <w:tcBorders>
              <w:top w:val="single" w:sz="4" w:space="0" w:color="auto"/>
              <w:left w:val="single" w:sz="4" w:space="0" w:color="auto"/>
              <w:right w:val="single" w:sz="4" w:space="0" w:color="auto"/>
            </w:tcBorders>
            <w:shd w:val="clear" w:color="auto" w:fill="auto"/>
            <w:vAlign w:val="center"/>
            <w:hideMark/>
          </w:tcPr>
          <w:p w:rsidR="00112B58" w:rsidRPr="004E60E3" w:rsidRDefault="00112B58" w:rsidP="002047E7">
            <w:pPr>
              <w:tabs>
                <w:tab w:val="left" w:pos="284"/>
              </w:tabs>
              <w:suppressAutoHyphens w:val="0"/>
              <w:ind w:left="-108" w:firstLine="108"/>
              <w:jc w:val="center"/>
              <w:rPr>
                <w:bCs/>
                <w:lang w:val="ro-MO" w:eastAsia="ru-RU"/>
              </w:rPr>
            </w:pPr>
            <w:r w:rsidRPr="004E60E3">
              <w:rPr>
                <w:bCs/>
                <w:lang w:val="ro-MO" w:eastAsia="ru-RU"/>
              </w:rPr>
              <w:t>Denumirea instituției</w:t>
            </w:r>
          </w:p>
        </w:tc>
        <w:tc>
          <w:tcPr>
            <w:tcW w:w="1700" w:type="dxa"/>
            <w:vMerge w:val="restart"/>
            <w:tcBorders>
              <w:top w:val="single" w:sz="4" w:space="0" w:color="auto"/>
              <w:left w:val="nil"/>
              <w:right w:val="single" w:sz="4" w:space="0" w:color="auto"/>
            </w:tcBorders>
            <w:shd w:val="clear" w:color="auto" w:fill="auto"/>
            <w:noWrap/>
            <w:vAlign w:val="center"/>
            <w:hideMark/>
          </w:tcPr>
          <w:p w:rsidR="00112B58" w:rsidRPr="004E60E3" w:rsidRDefault="00112B58" w:rsidP="00BC6BFC">
            <w:pPr>
              <w:tabs>
                <w:tab w:val="left" w:pos="284"/>
              </w:tabs>
              <w:suppressAutoHyphens w:val="0"/>
              <w:jc w:val="center"/>
              <w:rPr>
                <w:bCs/>
                <w:lang w:val="ro-MO" w:eastAsia="ru-RU"/>
              </w:rPr>
            </w:pPr>
            <w:r w:rsidRPr="004E60E3">
              <w:rPr>
                <w:bCs/>
                <w:lang w:val="ro-MO" w:eastAsia="ru-RU"/>
              </w:rPr>
              <w:t>Precizat pe an</w:t>
            </w:r>
          </w:p>
        </w:tc>
        <w:tc>
          <w:tcPr>
            <w:tcW w:w="1070" w:type="dxa"/>
            <w:vMerge w:val="restart"/>
            <w:tcBorders>
              <w:top w:val="single" w:sz="4" w:space="0" w:color="auto"/>
              <w:left w:val="nil"/>
              <w:right w:val="single" w:sz="4" w:space="0" w:color="auto"/>
            </w:tcBorders>
            <w:shd w:val="clear" w:color="auto" w:fill="auto"/>
            <w:noWrap/>
            <w:vAlign w:val="center"/>
            <w:hideMark/>
          </w:tcPr>
          <w:p w:rsidR="00112B58" w:rsidRPr="004E60E3" w:rsidRDefault="00112B58" w:rsidP="00BC6BFC">
            <w:pPr>
              <w:tabs>
                <w:tab w:val="left" w:pos="284"/>
              </w:tabs>
              <w:suppressAutoHyphens w:val="0"/>
              <w:jc w:val="center"/>
              <w:rPr>
                <w:bCs/>
                <w:lang w:val="ro-MO" w:eastAsia="ru-RU"/>
              </w:rPr>
            </w:pPr>
            <w:r w:rsidRPr="004E60E3">
              <w:rPr>
                <w:bCs/>
                <w:lang w:val="ro-MO" w:eastAsia="ru-RU"/>
              </w:rPr>
              <w:t xml:space="preserve">Executat </w:t>
            </w:r>
            <w:r w:rsidR="001707B5" w:rsidRPr="004E60E3">
              <w:rPr>
                <w:bCs/>
                <w:lang w:val="ro-MO" w:eastAsia="ru-RU"/>
              </w:rPr>
              <w:t>pe I semestru</w:t>
            </w:r>
          </w:p>
        </w:tc>
        <w:tc>
          <w:tcPr>
            <w:tcW w:w="2008" w:type="dxa"/>
            <w:gridSpan w:val="2"/>
            <w:tcBorders>
              <w:top w:val="single" w:sz="4" w:space="0" w:color="auto"/>
              <w:left w:val="nil"/>
              <w:bottom w:val="single" w:sz="4" w:space="0" w:color="auto"/>
              <w:right w:val="single" w:sz="4" w:space="0" w:color="auto"/>
            </w:tcBorders>
            <w:shd w:val="clear" w:color="auto" w:fill="auto"/>
            <w:noWrap/>
            <w:vAlign w:val="center"/>
            <w:hideMark/>
          </w:tcPr>
          <w:p w:rsidR="00112B58" w:rsidRPr="004E60E3" w:rsidRDefault="00112B58" w:rsidP="00BC6BFC">
            <w:pPr>
              <w:tabs>
                <w:tab w:val="left" w:pos="284"/>
              </w:tabs>
              <w:suppressAutoHyphens w:val="0"/>
              <w:jc w:val="center"/>
              <w:rPr>
                <w:bCs/>
                <w:lang w:val="ro-MO" w:eastAsia="ru-RU"/>
              </w:rPr>
            </w:pPr>
            <w:r w:rsidRPr="004E60E3">
              <w:rPr>
                <w:bCs/>
                <w:lang w:val="ro-MO" w:eastAsia="ru-RU"/>
              </w:rPr>
              <w:t>Executat față din precizat pe an</w:t>
            </w:r>
          </w:p>
        </w:tc>
      </w:tr>
      <w:tr w:rsidR="00112B58" w:rsidRPr="004E60E3" w:rsidTr="00994254">
        <w:trPr>
          <w:trHeight w:val="300"/>
        </w:trPr>
        <w:tc>
          <w:tcPr>
            <w:tcW w:w="3970" w:type="dxa"/>
            <w:vMerge/>
            <w:tcBorders>
              <w:left w:val="single" w:sz="4" w:space="0" w:color="auto"/>
              <w:bottom w:val="single" w:sz="4" w:space="0" w:color="auto"/>
              <w:right w:val="single" w:sz="4" w:space="0" w:color="auto"/>
            </w:tcBorders>
            <w:shd w:val="clear" w:color="auto" w:fill="auto"/>
            <w:vAlign w:val="center"/>
            <w:hideMark/>
          </w:tcPr>
          <w:p w:rsidR="00112B58" w:rsidRPr="004E60E3" w:rsidRDefault="00112B58" w:rsidP="00BC6BFC">
            <w:pPr>
              <w:tabs>
                <w:tab w:val="left" w:pos="284"/>
              </w:tabs>
              <w:suppressAutoHyphens w:val="0"/>
              <w:rPr>
                <w:bCs/>
                <w:lang w:val="ro-MO" w:eastAsia="ru-RU"/>
              </w:rPr>
            </w:pPr>
          </w:p>
        </w:tc>
        <w:tc>
          <w:tcPr>
            <w:tcW w:w="1700" w:type="dxa"/>
            <w:vMerge/>
            <w:tcBorders>
              <w:left w:val="nil"/>
              <w:bottom w:val="single" w:sz="4" w:space="0" w:color="auto"/>
              <w:right w:val="single" w:sz="4" w:space="0" w:color="auto"/>
            </w:tcBorders>
            <w:shd w:val="clear" w:color="auto" w:fill="auto"/>
            <w:noWrap/>
            <w:vAlign w:val="center"/>
            <w:hideMark/>
          </w:tcPr>
          <w:p w:rsidR="00112B58" w:rsidRPr="004E60E3" w:rsidRDefault="00112B58" w:rsidP="00BC6BFC">
            <w:pPr>
              <w:tabs>
                <w:tab w:val="left" w:pos="284"/>
              </w:tabs>
              <w:suppressAutoHyphens w:val="0"/>
              <w:jc w:val="center"/>
              <w:rPr>
                <w:bCs/>
                <w:lang w:val="ro-MO" w:eastAsia="ru-RU"/>
              </w:rPr>
            </w:pPr>
          </w:p>
        </w:tc>
        <w:tc>
          <w:tcPr>
            <w:tcW w:w="1070" w:type="dxa"/>
            <w:vMerge/>
            <w:tcBorders>
              <w:left w:val="nil"/>
              <w:bottom w:val="single" w:sz="4" w:space="0" w:color="auto"/>
              <w:right w:val="single" w:sz="4" w:space="0" w:color="auto"/>
            </w:tcBorders>
            <w:shd w:val="clear" w:color="auto" w:fill="auto"/>
            <w:noWrap/>
            <w:vAlign w:val="center"/>
            <w:hideMark/>
          </w:tcPr>
          <w:p w:rsidR="00112B58" w:rsidRPr="004E60E3" w:rsidRDefault="00112B58" w:rsidP="00BC6BFC">
            <w:pPr>
              <w:tabs>
                <w:tab w:val="left" w:pos="284"/>
              </w:tabs>
              <w:suppressAutoHyphens w:val="0"/>
              <w:jc w:val="center"/>
              <w:rPr>
                <w:bCs/>
                <w:lang w:val="ro-MO" w:eastAsia="ru-RU"/>
              </w:rPr>
            </w:pP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rsidR="00112B58" w:rsidRPr="004E60E3" w:rsidRDefault="00112B58" w:rsidP="00BC6BFC">
            <w:pPr>
              <w:tabs>
                <w:tab w:val="left" w:pos="284"/>
              </w:tabs>
              <w:suppressAutoHyphens w:val="0"/>
              <w:jc w:val="center"/>
              <w:rPr>
                <w:bCs/>
                <w:lang w:val="ro-MO" w:eastAsia="ru-RU"/>
              </w:rPr>
            </w:pPr>
            <w:r w:rsidRPr="004E60E3">
              <w:rPr>
                <w:bCs/>
                <w:lang w:val="ro-MO" w:eastAsia="ru-RU"/>
              </w:rPr>
              <w:t>devieri (+/-)</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112B58" w:rsidRPr="004E60E3" w:rsidRDefault="00112B58" w:rsidP="00BC6BFC">
            <w:pPr>
              <w:tabs>
                <w:tab w:val="left" w:pos="284"/>
              </w:tabs>
              <w:suppressAutoHyphens w:val="0"/>
              <w:jc w:val="center"/>
              <w:rPr>
                <w:bCs/>
                <w:lang w:val="ro-MO" w:eastAsia="ru-RU"/>
              </w:rPr>
            </w:pPr>
            <w:r w:rsidRPr="004E60E3">
              <w:rPr>
                <w:bCs/>
                <w:lang w:val="ro-MO" w:eastAsia="ru-RU"/>
              </w:rPr>
              <w:t>în %</w:t>
            </w:r>
          </w:p>
        </w:tc>
      </w:tr>
      <w:tr w:rsidR="00EA596F" w:rsidRPr="004E60E3" w:rsidTr="00994254">
        <w:trPr>
          <w:trHeight w:val="300"/>
        </w:trPr>
        <w:tc>
          <w:tcPr>
            <w:tcW w:w="3970" w:type="dxa"/>
            <w:tcBorders>
              <w:left w:val="single" w:sz="4" w:space="0" w:color="auto"/>
              <w:bottom w:val="single" w:sz="4" w:space="0" w:color="auto"/>
              <w:right w:val="single" w:sz="4" w:space="0" w:color="auto"/>
            </w:tcBorders>
            <w:shd w:val="clear" w:color="auto" w:fill="auto"/>
            <w:vAlign w:val="center"/>
            <w:hideMark/>
          </w:tcPr>
          <w:p w:rsidR="00EA596F" w:rsidRPr="00994254" w:rsidRDefault="00EA596F" w:rsidP="00BC6BFC">
            <w:pPr>
              <w:tabs>
                <w:tab w:val="left" w:pos="284"/>
              </w:tabs>
              <w:suppressAutoHyphens w:val="0"/>
              <w:rPr>
                <w:b/>
                <w:bCs/>
                <w:lang w:val="ro-MO" w:eastAsia="ru-RU"/>
              </w:rPr>
            </w:pPr>
            <w:r w:rsidRPr="00994254">
              <w:rPr>
                <w:b/>
                <w:bCs/>
                <w:lang w:val="ro-MO" w:eastAsia="ru-RU"/>
              </w:rPr>
              <w:t>Total cheltuieli</w:t>
            </w:r>
          </w:p>
        </w:tc>
        <w:tc>
          <w:tcPr>
            <w:tcW w:w="1700" w:type="dxa"/>
            <w:tcBorders>
              <w:left w:val="nil"/>
              <w:bottom w:val="single" w:sz="4" w:space="0" w:color="auto"/>
              <w:right w:val="single" w:sz="4" w:space="0" w:color="auto"/>
            </w:tcBorders>
            <w:shd w:val="clear" w:color="auto" w:fill="auto"/>
            <w:noWrap/>
            <w:vAlign w:val="center"/>
            <w:hideMark/>
          </w:tcPr>
          <w:p w:rsidR="00994254" w:rsidRPr="00994254" w:rsidRDefault="00994254" w:rsidP="00994254">
            <w:pPr>
              <w:tabs>
                <w:tab w:val="left" w:pos="284"/>
              </w:tabs>
              <w:suppressAutoHyphens w:val="0"/>
              <w:jc w:val="center"/>
              <w:rPr>
                <w:b/>
                <w:bCs/>
                <w:lang w:val="ro-MO" w:eastAsia="ru-RU"/>
              </w:rPr>
            </w:pPr>
            <w:r w:rsidRPr="00994254">
              <w:rPr>
                <w:b/>
                <w:bCs/>
                <w:lang w:val="ro-MO" w:eastAsia="ru-RU"/>
              </w:rPr>
              <w:t>16031,7</w:t>
            </w:r>
          </w:p>
        </w:tc>
        <w:tc>
          <w:tcPr>
            <w:tcW w:w="1070" w:type="dxa"/>
            <w:tcBorders>
              <w:left w:val="nil"/>
              <w:bottom w:val="single" w:sz="4" w:space="0" w:color="auto"/>
              <w:right w:val="single" w:sz="4" w:space="0" w:color="auto"/>
            </w:tcBorders>
            <w:shd w:val="clear" w:color="auto" w:fill="auto"/>
            <w:noWrap/>
            <w:vAlign w:val="center"/>
            <w:hideMark/>
          </w:tcPr>
          <w:p w:rsidR="00EA596F" w:rsidRPr="00994254" w:rsidRDefault="00994254" w:rsidP="00BC6BFC">
            <w:pPr>
              <w:tabs>
                <w:tab w:val="left" w:pos="284"/>
              </w:tabs>
              <w:suppressAutoHyphens w:val="0"/>
              <w:jc w:val="center"/>
              <w:rPr>
                <w:b/>
                <w:bCs/>
                <w:lang w:val="ro-MO" w:eastAsia="ru-RU"/>
              </w:rPr>
            </w:pPr>
            <w:r>
              <w:rPr>
                <w:b/>
                <w:bCs/>
                <w:lang w:val="ro-MO" w:eastAsia="ru-RU"/>
              </w:rPr>
              <w:t>7516,9</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rsidR="00EA596F" w:rsidRPr="00994254" w:rsidRDefault="00994254" w:rsidP="00BC6BFC">
            <w:pPr>
              <w:tabs>
                <w:tab w:val="left" w:pos="284"/>
              </w:tabs>
              <w:suppressAutoHyphens w:val="0"/>
              <w:jc w:val="center"/>
              <w:rPr>
                <w:b/>
                <w:bCs/>
                <w:lang w:val="ro-MO" w:eastAsia="ru-RU"/>
              </w:rPr>
            </w:pPr>
            <w:r>
              <w:rPr>
                <w:b/>
                <w:bCs/>
                <w:lang w:val="ro-MO" w:eastAsia="ru-RU"/>
              </w:rPr>
              <w:t>-8514,8</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EA596F" w:rsidRPr="00994254" w:rsidRDefault="00994254" w:rsidP="00BC6BFC">
            <w:pPr>
              <w:tabs>
                <w:tab w:val="left" w:pos="284"/>
              </w:tabs>
              <w:suppressAutoHyphens w:val="0"/>
              <w:jc w:val="center"/>
              <w:rPr>
                <w:b/>
                <w:bCs/>
                <w:lang w:val="ro-MO" w:eastAsia="ru-RU"/>
              </w:rPr>
            </w:pPr>
            <w:r>
              <w:rPr>
                <w:b/>
                <w:bCs/>
                <w:lang w:val="ro-MO" w:eastAsia="ru-RU"/>
              </w:rPr>
              <w:t>46,8</w:t>
            </w:r>
          </w:p>
        </w:tc>
      </w:tr>
      <w:tr w:rsidR="00317846" w:rsidRPr="004E60E3" w:rsidTr="00994254">
        <w:trPr>
          <w:trHeight w:val="3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7846" w:rsidRPr="004E60E3" w:rsidRDefault="00317846" w:rsidP="00BC6BFC">
            <w:pPr>
              <w:tabs>
                <w:tab w:val="left" w:pos="284"/>
              </w:tabs>
              <w:rPr>
                <w:lang w:val="ro-MO"/>
              </w:rPr>
            </w:pPr>
            <w:r w:rsidRPr="004E60E3">
              <w:rPr>
                <w:lang w:val="ro-MO"/>
              </w:rPr>
              <w:t>Aparatul Secției cultură și turism</w:t>
            </w:r>
          </w:p>
        </w:tc>
        <w:tc>
          <w:tcPr>
            <w:tcW w:w="1700" w:type="dxa"/>
            <w:tcBorders>
              <w:top w:val="nil"/>
              <w:left w:val="nil"/>
              <w:bottom w:val="single" w:sz="4" w:space="0" w:color="auto"/>
              <w:right w:val="single" w:sz="4" w:space="0" w:color="auto"/>
            </w:tcBorders>
            <w:shd w:val="clear" w:color="auto" w:fill="auto"/>
            <w:noWrap/>
            <w:vAlign w:val="center"/>
            <w:hideMark/>
          </w:tcPr>
          <w:p w:rsidR="00994254" w:rsidRPr="004E60E3" w:rsidRDefault="00994254" w:rsidP="00994254">
            <w:pPr>
              <w:tabs>
                <w:tab w:val="left" w:pos="284"/>
              </w:tabs>
              <w:jc w:val="center"/>
              <w:rPr>
                <w:bCs/>
                <w:lang w:val="ro-MO"/>
              </w:rPr>
            </w:pPr>
            <w:r>
              <w:rPr>
                <w:bCs/>
                <w:lang w:val="ro-MO"/>
              </w:rPr>
              <w:t>1265,0</w:t>
            </w:r>
          </w:p>
        </w:tc>
        <w:tc>
          <w:tcPr>
            <w:tcW w:w="107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317846">
            <w:pPr>
              <w:tabs>
                <w:tab w:val="left" w:pos="284"/>
              </w:tabs>
              <w:jc w:val="center"/>
              <w:rPr>
                <w:bCs/>
                <w:lang w:val="ro-MO"/>
              </w:rPr>
            </w:pPr>
            <w:r>
              <w:rPr>
                <w:bCs/>
                <w:lang w:val="ro-MO"/>
              </w:rPr>
              <w:t>614,1</w:t>
            </w:r>
          </w:p>
        </w:tc>
        <w:tc>
          <w:tcPr>
            <w:tcW w:w="1198"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317846">
            <w:pPr>
              <w:tabs>
                <w:tab w:val="left" w:pos="284"/>
              </w:tabs>
              <w:jc w:val="center"/>
              <w:rPr>
                <w:bCs/>
                <w:lang w:val="ro-MO"/>
              </w:rPr>
            </w:pPr>
            <w:r>
              <w:rPr>
                <w:bCs/>
                <w:lang w:val="ro-MO"/>
              </w:rPr>
              <w:t>-650,9</w:t>
            </w:r>
          </w:p>
        </w:tc>
        <w:tc>
          <w:tcPr>
            <w:tcW w:w="81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317846">
            <w:pPr>
              <w:tabs>
                <w:tab w:val="left" w:pos="284"/>
              </w:tabs>
              <w:jc w:val="center"/>
              <w:rPr>
                <w:bCs/>
                <w:lang w:val="ro-MO"/>
              </w:rPr>
            </w:pPr>
            <w:r>
              <w:rPr>
                <w:bCs/>
                <w:lang w:val="ro-MO"/>
              </w:rPr>
              <w:t>48,5</w:t>
            </w:r>
          </w:p>
        </w:tc>
      </w:tr>
      <w:tr w:rsidR="00317846" w:rsidRPr="004E60E3" w:rsidTr="00994254">
        <w:trPr>
          <w:trHeight w:val="3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7846" w:rsidRPr="004E60E3" w:rsidRDefault="00317846" w:rsidP="00BC6BFC">
            <w:pPr>
              <w:tabs>
                <w:tab w:val="left" w:pos="284"/>
              </w:tabs>
              <w:rPr>
                <w:lang w:val="ro-MO"/>
              </w:rPr>
            </w:pPr>
            <w:r w:rsidRPr="004E60E3">
              <w:rPr>
                <w:lang w:val="ro-MO"/>
              </w:rPr>
              <w:t xml:space="preserve">Casa de cultură raională </w:t>
            </w:r>
            <w:proofErr w:type="spellStart"/>
            <w:r w:rsidRPr="004E60E3">
              <w:rPr>
                <w:lang w:val="ro-MO"/>
              </w:rPr>
              <w:t>Pîrlița</w:t>
            </w:r>
            <w:proofErr w:type="spellEnd"/>
          </w:p>
        </w:tc>
        <w:tc>
          <w:tcPr>
            <w:tcW w:w="170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994254">
            <w:pPr>
              <w:tabs>
                <w:tab w:val="left" w:pos="284"/>
              </w:tabs>
              <w:jc w:val="center"/>
              <w:rPr>
                <w:lang w:val="ro-MO"/>
              </w:rPr>
            </w:pPr>
            <w:r>
              <w:rPr>
                <w:lang w:val="ro-MO"/>
              </w:rPr>
              <w:t>2674,1</w:t>
            </w:r>
          </w:p>
        </w:tc>
        <w:tc>
          <w:tcPr>
            <w:tcW w:w="107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1222,5</w:t>
            </w:r>
          </w:p>
        </w:tc>
        <w:tc>
          <w:tcPr>
            <w:tcW w:w="1198"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-1451,6</w:t>
            </w:r>
          </w:p>
        </w:tc>
        <w:tc>
          <w:tcPr>
            <w:tcW w:w="81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45,7</w:t>
            </w:r>
          </w:p>
        </w:tc>
      </w:tr>
      <w:tr w:rsidR="00317846" w:rsidRPr="004E60E3" w:rsidTr="00994254">
        <w:trPr>
          <w:trHeight w:val="3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7846" w:rsidRPr="004E60E3" w:rsidRDefault="00317846" w:rsidP="00BC6BFC">
            <w:pPr>
              <w:tabs>
                <w:tab w:val="left" w:pos="284"/>
              </w:tabs>
              <w:rPr>
                <w:lang w:val="ro-MO"/>
              </w:rPr>
            </w:pPr>
            <w:r w:rsidRPr="004E60E3">
              <w:rPr>
                <w:lang w:val="ro-MO"/>
              </w:rPr>
              <w:t>Muzeul Sculeni</w:t>
            </w:r>
          </w:p>
        </w:tc>
        <w:tc>
          <w:tcPr>
            <w:tcW w:w="170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994254">
            <w:pPr>
              <w:tabs>
                <w:tab w:val="left" w:pos="284"/>
              </w:tabs>
              <w:jc w:val="center"/>
              <w:rPr>
                <w:lang w:val="ro-MO"/>
              </w:rPr>
            </w:pPr>
            <w:r>
              <w:rPr>
                <w:lang w:val="ro-MO"/>
              </w:rPr>
              <w:t>82,8</w:t>
            </w:r>
          </w:p>
        </w:tc>
        <w:tc>
          <w:tcPr>
            <w:tcW w:w="107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20,8</w:t>
            </w:r>
          </w:p>
        </w:tc>
        <w:tc>
          <w:tcPr>
            <w:tcW w:w="1198"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-62,0</w:t>
            </w:r>
          </w:p>
        </w:tc>
        <w:tc>
          <w:tcPr>
            <w:tcW w:w="81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25,1</w:t>
            </w:r>
          </w:p>
        </w:tc>
      </w:tr>
      <w:tr w:rsidR="00317846" w:rsidRPr="004E60E3" w:rsidTr="00994254">
        <w:trPr>
          <w:trHeight w:val="323"/>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7846" w:rsidRPr="004E60E3" w:rsidRDefault="00317846" w:rsidP="00BC6BFC">
            <w:pPr>
              <w:tabs>
                <w:tab w:val="left" w:pos="284"/>
              </w:tabs>
              <w:rPr>
                <w:lang w:val="ro-MO"/>
              </w:rPr>
            </w:pPr>
            <w:r w:rsidRPr="004E60E3">
              <w:rPr>
                <w:lang w:val="ro-MO"/>
              </w:rPr>
              <w:t>Biblioteca publică „</w:t>
            </w:r>
            <w:proofErr w:type="spellStart"/>
            <w:r w:rsidRPr="004E60E3">
              <w:rPr>
                <w:lang w:val="ro-MO"/>
              </w:rPr>
              <w:t>D.Cantemir</w:t>
            </w:r>
            <w:proofErr w:type="spellEnd"/>
            <w:r w:rsidRPr="004E60E3">
              <w:rPr>
                <w:lang w:val="ro-MO"/>
              </w:rPr>
              <w:t>” Ungheni</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317846" w:rsidRPr="004E60E3" w:rsidRDefault="00994254" w:rsidP="00994254">
            <w:pPr>
              <w:tabs>
                <w:tab w:val="left" w:pos="284"/>
              </w:tabs>
              <w:jc w:val="center"/>
              <w:rPr>
                <w:lang w:val="ro-MO"/>
              </w:rPr>
            </w:pPr>
            <w:r>
              <w:rPr>
                <w:lang w:val="ro-MO"/>
              </w:rPr>
              <w:t>6174,8</w:t>
            </w:r>
          </w:p>
        </w:tc>
        <w:tc>
          <w:tcPr>
            <w:tcW w:w="1070" w:type="dxa"/>
            <w:tcBorders>
              <w:top w:val="single" w:sz="4" w:space="0" w:color="auto"/>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2907,4</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-3267,4</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47,1</w:t>
            </w:r>
          </w:p>
        </w:tc>
      </w:tr>
      <w:tr w:rsidR="00317846" w:rsidRPr="004E60E3" w:rsidTr="00994254">
        <w:trPr>
          <w:trHeight w:val="51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7846" w:rsidRPr="004E60E3" w:rsidRDefault="00317846" w:rsidP="00BC6BFC">
            <w:pPr>
              <w:tabs>
                <w:tab w:val="left" w:pos="284"/>
              </w:tabs>
              <w:rPr>
                <w:lang w:val="ro-MO"/>
              </w:rPr>
            </w:pPr>
            <w:r w:rsidRPr="004E60E3">
              <w:rPr>
                <w:lang w:val="ro-MO"/>
              </w:rPr>
              <w:t>Colectivul de muzicieni și amatori model Ungheni</w:t>
            </w:r>
          </w:p>
        </w:tc>
        <w:tc>
          <w:tcPr>
            <w:tcW w:w="170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994254">
            <w:pPr>
              <w:tabs>
                <w:tab w:val="left" w:pos="284"/>
              </w:tabs>
              <w:jc w:val="center"/>
              <w:rPr>
                <w:lang w:val="ro-MO"/>
              </w:rPr>
            </w:pPr>
            <w:r>
              <w:rPr>
                <w:lang w:val="ro-MO"/>
              </w:rPr>
              <w:t>5132,3</w:t>
            </w:r>
          </w:p>
        </w:tc>
        <w:tc>
          <w:tcPr>
            <w:tcW w:w="107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2417,7</w:t>
            </w:r>
          </w:p>
        </w:tc>
        <w:tc>
          <w:tcPr>
            <w:tcW w:w="1198"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-2714,6</w:t>
            </w:r>
          </w:p>
        </w:tc>
        <w:tc>
          <w:tcPr>
            <w:tcW w:w="81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47,1</w:t>
            </w:r>
          </w:p>
        </w:tc>
      </w:tr>
      <w:tr w:rsidR="00317846" w:rsidRPr="004E60E3" w:rsidTr="00994254">
        <w:trPr>
          <w:trHeight w:val="3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317846" w:rsidRPr="004E60E3" w:rsidRDefault="00317846" w:rsidP="00BC6BFC">
            <w:pPr>
              <w:tabs>
                <w:tab w:val="left" w:pos="284"/>
              </w:tabs>
              <w:rPr>
                <w:lang w:val="ro-MO"/>
              </w:rPr>
            </w:pPr>
            <w:r w:rsidRPr="004E60E3">
              <w:rPr>
                <w:lang w:val="ro-MO"/>
              </w:rPr>
              <w:t xml:space="preserve">Muzeul din </w:t>
            </w:r>
            <w:proofErr w:type="spellStart"/>
            <w:r w:rsidRPr="004E60E3">
              <w:rPr>
                <w:lang w:val="ro-MO"/>
              </w:rPr>
              <w:t>s.Pîrlița</w:t>
            </w:r>
            <w:proofErr w:type="spellEnd"/>
          </w:p>
        </w:tc>
        <w:tc>
          <w:tcPr>
            <w:tcW w:w="170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994254">
            <w:pPr>
              <w:tabs>
                <w:tab w:val="left" w:pos="284"/>
              </w:tabs>
              <w:jc w:val="center"/>
              <w:rPr>
                <w:lang w:val="ro-MO"/>
              </w:rPr>
            </w:pPr>
            <w:r>
              <w:rPr>
                <w:lang w:val="ro-MO"/>
              </w:rPr>
              <w:t>702,7</w:t>
            </w:r>
          </w:p>
        </w:tc>
        <w:tc>
          <w:tcPr>
            <w:tcW w:w="107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334,4</w:t>
            </w:r>
          </w:p>
        </w:tc>
        <w:tc>
          <w:tcPr>
            <w:tcW w:w="1198"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-368,3</w:t>
            </w:r>
          </w:p>
        </w:tc>
        <w:tc>
          <w:tcPr>
            <w:tcW w:w="810" w:type="dxa"/>
            <w:tcBorders>
              <w:top w:val="nil"/>
              <w:left w:val="nil"/>
              <w:bottom w:val="single" w:sz="4" w:space="0" w:color="auto"/>
              <w:right w:val="single" w:sz="4" w:space="0" w:color="auto"/>
            </w:tcBorders>
            <w:shd w:val="clear" w:color="auto" w:fill="auto"/>
            <w:noWrap/>
            <w:vAlign w:val="center"/>
            <w:hideMark/>
          </w:tcPr>
          <w:p w:rsidR="00317846" w:rsidRPr="004E60E3" w:rsidRDefault="00994254" w:rsidP="0077077D">
            <w:pPr>
              <w:tabs>
                <w:tab w:val="left" w:pos="284"/>
              </w:tabs>
              <w:jc w:val="center"/>
              <w:rPr>
                <w:lang w:val="ro-MO"/>
              </w:rPr>
            </w:pPr>
            <w:r>
              <w:rPr>
                <w:lang w:val="ro-MO"/>
              </w:rPr>
              <w:t>47,6</w:t>
            </w:r>
          </w:p>
        </w:tc>
      </w:tr>
    </w:tbl>
    <w:p w:rsidR="002250DF" w:rsidRPr="004E60E3" w:rsidRDefault="002250DF" w:rsidP="00BC6BFC">
      <w:pPr>
        <w:tabs>
          <w:tab w:val="left" w:pos="284"/>
        </w:tabs>
        <w:ind w:firstLine="708"/>
        <w:outlineLvl w:val="0"/>
        <w:rPr>
          <w:lang w:val="ro-MO"/>
        </w:rPr>
      </w:pPr>
    </w:p>
    <w:p w:rsidR="001D5595" w:rsidRDefault="001D5595" w:rsidP="001D5595">
      <w:pPr>
        <w:tabs>
          <w:tab w:val="left" w:pos="284"/>
          <w:tab w:val="left" w:pos="426"/>
        </w:tabs>
        <w:ind w:firstLine="708"/>
        <w:jc w:val="both"/>
        <w:outlineLvl w:val="0"/>
        <w:rPr>
          <w:lang w:val="ro-MO"/>
        </w:rPr>
      </w:pPr>
    </w:p>
    <w:p w:rsidR="00830118" w:rsidRPr="004E60E3" w:rsidRDefault="0062611D" w:rsidP="001D5595">
      <w:pPr>
        <w:tabs>
          <w:tab w:val="left" w:pos="284"/>
          <w:tab w:val="left" w:pos="426"/>
        </w:tabs>
        <w:ind w:firstLine="426"/>
        <w:jc w:val="both"/>
        <w:outlineLvl w:val="0"/>
        <w:rPr>
          <w:lang w:val="ro-MO"/>
        </w:rPr>
      </w:pPr>
      <w:r w:rsidRPr="004E60E3">
        <w:rPr>
          <w:lang w:val="ro-MO"/>
        </w:rPr>
        <w:t>Tot la acest compartiment au fost planificate</w:t>
      </w:r>
      <w:r w:rsidR="00DC70C0" w:rsidRPr="004E60E3">
        <w:rPr>
          <w:lang w:val="ro-MO"/>
        </w:rPr>
        <w:t xml:space="preserve"> cheltuieli pentru </w:t>
      </w:r>
      <w:r w:rsidR="00830118" w:rsidRPr="004E60E3">
        <w:rPr>
          <w:lang w:val="ro-MO"/>
        </w:rPr>
        <w:t>:</w:t>
      </w:r>
    </w:p>
    <w:p w:rsidR="00D5709E" w:rsidRDefault="0062611D" w:rsidP="00904FAE">
      <w:pPr>
        <w:tabs>
          <w:tab w:val="left" w:pos="284"/>
        </w:tabs>
        <w:ind w:firstLine="708"/>
        <w:jc w:val="both"/>
        <w:outlineLvl w:val="0"/>
        <w:rPr>
          <w:lang w:val="ro-MO"/>
        </w:rPr>
      </w:pPr>
      <w:r w:rsidRPr="004E60E3">
        <w:rPr>
          <w:lang w:val="ro-MO"/>
        </w:rPr>
        <w:t xml:space="preserve"> -</w:t>
      </w:r>
      <w:r w:rsidR="00651FE5">
        <w:rPr>
          <w:lang w:val="ro-MO"/>
        </w:rPr>
        <w:t xml:space="preserve"> Ș</w:t>
      </w:r>
      <w:r w:rsidR="00830118" w:rsidRPr="004E60E3">
        <w:rPr>
          <w:lang w:val="ro-MO"/>
        </w:rPr>
        <w:t>coala s</w:t>
      </w:r>
      <w:r w:rsidR="000A1935" w:rsidRPr="004E60E3">
        <w:rPr>
          <w:lang w:val="ro-MO"/>
        </w:rPr>
        <w:t xml:space="preserve">portivă a Direcției Educație </w:t>
      </w:r>
      <w:r w:rsidR="00706D59">
        <w:rPr>
          <w:lang w:val="ro-MO"/>
        </w:rPr>
        <w:t>– 3253,0</w:t>
      </w:r>
      <w:r w:rsidRPr="004E60E3">
        <w:rPr>
          <w:lang w:val="ro-MO"/>
        </w:rPr>
        <w:t xml:space="preserve"> mii lei și executate </w:t>
      </w:r>
      <w:r w:rsidR="00A109A1">
        <w:rPr>
          <w:lang w:val="ro-MO"/>
        </w:rPr>
        <w:t>cheltuieli</w:t>
      </w:r>
      <w:r w:rsidRPr="004E60E3">
        <w:rPr>
          <w:lang w:val="ro-MO"/>
        </w:rPr>
        <w:t xml:space="preserve"> în sumă</w:t>
      </w:r>
      <w:r w:rsidR="00B07D1F" w:rsidRPr="004E60E3">
        <w:rPr>
          <w:lang w:val="ro-MO"/>
        </w:rPr>
        <w:t xml:space="preserve"> de </w:t>
      </w:r>
      <w:r w:rsidRPr="004E60E3">
        <w:rPr>
          <w:lang w:val="ro-MO"/>
        </w:rPr>
        <w:t xml:space="preserve"> </w:t>
      </w:r>
      <w:r w:rsidR="00706D59">
        <w:rPr>
          <w:lang w:val="ro-MO"/>
        </w:rPr>
        <w:t>1683,9</w:t>
      </w:r>
      <w:r w:rsidR="00CC2C35" w:rsidRPr="004E60E3">
        <w:rPr>
          <w:lang w:val="ro-MO"/>
        </w:rPr>
        <w:t xml:space="preserve"> </w:t>
      </w:r>
      <w:r w:rsidRPr="004E60E3">
        <w:rPr>
          <w:lang w:val="ro-MO"/>
        </w:rPr>
        <w:t>mii lei</w:t>
      </w:r>
      <w:r w:rsidR="00830118" w:rsidRPr="004E60E3">
        <w:rPr>
          <w:lang w:val="ro-MO"/>
        </w:rPr>
        <w:t xml:space="preserve"> sau </w:t>
      </w:r>
      <w:r w:rsidR="00706D59">
        <w:rPr>
          <w:lang w:val="ro-MO"/>
        </w:rPr>
        <w:t>51,8</w:t>
      </w:r>
      <w:r w:rsidR="00830118" w:rsidRPr="004E60E3">
        <w:rPr>
          <w:lang w:val="ro-MO"/>
        </w:rPr>
        <w:t xml:space="preserve"> la sută;</w:t>
      </w:r>
      <w:r w:rsidR="002C6BB2" w:rsidRPr="004E60E3">
        <w:rPr>
          <w:lang w:val="ro-MO"/>
        </w:rPr>
        <w:t xml:space="preserve"> </w:t>
      </w:r>
      <w:r w:rsidR="00830118" w:rsidRPr="004E60E3">
        <w:rPr>
          <w:lang w:val="ro-MO"/>
        </w:rPr>
        <w:t>acțiuni sportive</w:t>
      </w:r>
      <w:r w:rsidR="0047646E">
        <w:rPr>
          <w:lang w:val="ro-MO"/>
        </w:rPr>
        <w:t xml:space="preserve"> </w:t>
      </w:r>
      <w:r w:rsidR="00805265" w:rsidRPr="004E60E3">
        <w:rPr>
          <w:lang w:val="ro-MO"/>
        </w:rPr>
        <w:t>–</w:t>
      </w:r>
      <w:r w:rsidR="00EF1EE4">
        <w:rPr>
          <w:lang w:val="ro-MO"/>
        </w:rPr>
        <w:t xml:space="preserve"> </w:t>
      </w:r>
      <w:r w:rsidR="00510ECD">
        <w:rPr>
          <w:lang w:val="ro-MO"/>
        </w:rPr>
        <w:t xml:space="preserve">350,0 </w:t>
      </w:r>
      <w:r w:rsidR="00830118" w:rsidRPr="004E60E3">
        <w:rPr>
          <w:lang w:val="ro-MO"/>
        </w:rPr>
        <w:t>mii lei</w:t>
      </w:r>
      <w:r w:rsidR="00371587" w:rsidRPr="004E60E3">
        <w:rPr>
          <w:lang w:val="ro-MO"/>
        </w:rPr>
        <w:t>,</w:t>
      </w:r>
      <w:r w:rsidR="009656A2" w:rsidRPr="004E60E3">
        <w:rPr>
          <w:lang w:val="ro-MO"/>
        </w:rPr>
        <w:t xml:space="preserve"> </w:t>
      </w:r>
      <w:r w:rsidR="00371587" w:rsidRPr="004E60E3">
        <w:rPr>
          <w:lang w:val="ro-MO"/>
        </w:rPr>
        <w:t xml:space="preserve">executate </w:t>
      </w:r>
      <w:r w:rsidR="009656A2" w:rsidRPr="004E60E3">
        <w:rPr>
          <w:lang w:val="ro-MO"/>
        </w:rPr>
        <w:t xml:space="preserve">în sumă de </w:t>
      </w:r>
      <w:r w:rsidR="00510ECD">
        <w:rPr>
          <w:lang w:val="ro-MO"/>
        </w:rPr>
        <w:t>224,6</w:t>
      </w:r>
      <w:r w:rsidR="00371587" w:rsidRPr="004E60E3">
        <w:rPr>
          <w:lang w:val="ro-MO"/>
        </w:rPr>
        <w:t xml:space="preserve"> mii lei sau </w:t>
      </w:r>
      <w:r w:rsidR="00510ECD">
        <w:rPr>
          <w:lang w:val="ro-MO"/>
        </w:rPr>
        <w:t>64,2</w:t>
      </w:r>
      <w:r w:rsidR="00371587" w:rsidRPr="004E60E3">
        <w:rPr>
          <w:lang w:val="ro-MO"/>
        </w:rPr>
        <w:t>%</w:t>
      </w:r>
      <w:r w:rsidR="000E3BDD" w:rsidRPr="004E60E3">
        <w:rPr>
          <w:lang w:val="ro-MO"/>
        </w:rPr>
        <w:t xml:space="preserve"> </w:t>
      </w:r>
      <w:r w:rsidR="00DC70C0" w:rsidRPr="004E60E3">
        <w:rPr>
          <w:lang w:val="ro-MO"/>
        </w:rPr>
        <w:t xml:space="preserve">și </w:t>
      </w:r>
      <w:r w:rsidR="00633179" w:rsidRPr="004E60E3">
        <w:rPr>
          <w:lang w:val="ro-MO"/>
        </w:rPr>
        <w:t>acțiuni</w:t>
      </w:r>
      <w:r w:rsidR="00830118" w:rsidRPr="004E60E3">
        <w:rPr>
          <w:lang w:val="ro-MO"/>
        </w:rPr>
        <w:t xml:space="preserve"> pentru tineret  </w:t>
      </w:r>
      <w:r w:rsidR="001D5595">
        <w:rPr>
          <w:lang w:val="ro-MO"/>
        </w:rPr>
        <w:t>–</w:t>
      </w:r>
      <w:r w:rsidR="00DA3833" w:rsidRPr="004E60E3">
        <w:rPr>
          <w:lang w:val="ro-MO"/>
        </w:rPr>
        <w:t xml:space="preserve"> </w:t>
      </w:r>
      <w:r w:rsidR="00510ECD">
        <w:rPr>
          <w:lang w:val="ro-MO"/>
        </w:rPr>
        <w:t>90,0</w:t>
      </w:r>
      <w:r w:rsidRPr="004E60E3">
        <w:rPr>
          <w:lang w:val="ro-MO"/>
        </w:rPr>
        <w:t xml:space="preserve"> </w:t>
      </w:r>
      <w:r w:rsidR="000E3BDD" w:rsidRPr="004E60E3">
        <w:rPr>
          <w:lang w:val="ro-MO"/>
        </w:rPr>
        <w:t>mii lei</w:t>
      </w:r>
      <w:r w:rsidR="00510ECD">
        <w:rPr>
          <w:lang w:val="ro-MO"/>
        </w:rPr>
        <w:t>,</w:t>
      </w:r>
      <w:r w:rsidR="009102CD" w:rsidRPr="004E60E3">
        <w:rPr>
          <w:lang w:val="ro-MO"/>
        </w:rPr>
        <w:t xml:space="preserve"> executate</w:t>
      </w:r>
      <w:r w:rsidR="00510ECD">
        <w:rPr>
          <w:lang w:val="ro-MO"/>
        </w:rPr>
        <w:t xml:space="preserve"> </w:t>
      </w:r>
      <w:r w:rsidR="001D5595">
        <w:rPr>
          <w:lang w:val="ro-MO"/>
        </w:rPr>
        <w:t>– 34,1 mii lei sau 37,9 %;</w:t>
      </w:r>
    </w:p>
    <w:p w:rsidR="00470332" w:rsidRPr="004E60E3" w:rsidRDefault="00470332" w:rsidP="00904FAE">
      <w:pPr>
        <w:tabs>
          <w:tab w:val="left" w:pos="284"/>
        </w:tabs>
        <w:ind w:firstLine="708"/>
        <w:jc w:val="both"/>
        <w:outlineLvl w:val="0"/>
        <w:rPr>
          <w:lang w:val="ro-MO"/>
        </w:rPr>
      </w:pPr>
      <w:r>
        <w:rPr>
          <w:lang w:val="ro-MO"/>
        </w:rPr>
        <w:t>- Centrul raional de tineret din Ungheni</w:t>
      </w:r>
      <w:r w:rsidR="00651FE5">
        <w:rPr>
          <w:lang w:val="ro-MO"/>
        </w:rPr>
        <w:t xml:space="preserve"> din cadrul Direcției Educație </w:t>
      </w:r>
      <w:r w:rsidR="00EF1EE4">
        <w:rPr>
          <w:lang w:val="ro-MO"/>
        </w:rPr>
        <w:t>– 962,5</w:t>
      </w:r>
      <w:r w:rsidR="00651FE5">
        <w:rPr>
          <w:lang w:val="ro-MO"/>
        </w:rPr>
        <w:t xml:space="preserve"> mii lei executate </w:t>
      </w:r>
      <w:r w:rsidR="00EF1EE4">
        <w:rPr>
          <w:lang w:val="ro-MO"/>
        </w:rPr>
        <w:t>252,7</w:t>
      </w:r>
      <w:r w:rsidR="00651FE5">
        <w:rPr>
          <w:lang w:val="ro-MO"/>
        </w:rPr>
        <w:t xml:space="preserve"> mii lei</w:t>
      </w:r>
      <w:r w:rsidR="001D5595">
        <w:rPr>
          <w:lang w:val="ro-MO"/>
        </w:rPr>
        <w:t>,</w:t>
      </w:r>
      <w:r w:rsidR="00651FE5">
        <w:rPr>
          <w:lang w:val="ro-MO"/>
        </w:rPr>
        <w:t xml:space="preserve"> ce</w:t>
      </w:r>
      <w:r w:rsidR="001D5595">
        <w:rPr>
          <w:lang w:val="ro-MO"/>
        </w:rPr>
        <w:t>e</w:t>
      </w:r>
      <w:r w:rsidR="00651FE5">
        <w:rPr>
          <w:lang w:val="ro-MO"/>
        </w:rPr>
        <w:t xml:space="preserve">a ce constituie </w:t>
      </w:r>
      <w:r w:rsidR="00EF1EE4">
        <w:rPr>
          <w:lang w:val="ro-MO"/>
        </w:rPr>
        <w:t>26,3</w:t>
      </w:r>
      <w:r w:rsidR="00651FE5">
        <w:rPr>
          <w:lang w:val="ro-MO"/>
        </w:rPr>
        <w:t>%.</w:t>
      </w:r>
    </w:p>
    <w:p w:rsidR="00D5709E" w:rsidRPr="004E60E3" w:rsidRDefault="0027779C" w:rsidP="001D5595">
      <w:pPr>
        <w:tabs>
          <w:tab w:val="left" w:pos="284"/>
        </w:tabs>
        <w:ind w:firstLine="426"/>
        <w:jc w:val="both"/>
        <w:outlineLvl w:val="0"/>
        <w:rPr>
          <w:lang w:val="ro-MO"/>
        </w:rPr>
      </w:pPr>
      <w:r>
        <w:rPr>
          <w:lang w:val="ro-MO"/>
        </w:rPr>
        <w:t xml:space="preserve">Activitățile sportive din cadrul Consiliului raional planificate în sumă de 400,0 mii lei au fost executate </w:t>
      </w:r>
      <w:r w:rsidR="00202036">
        <w:rPr>
          <w:lang w:val="ro-MO"/>
        </w:rPr>
        <w:t>în sumă de 80,0 mii lei sa</w:t>
      </w:r>
      <w:r w:rsidR="001D5595">
        <w:rPr>
          <w:lang w:val="ro-MO"/>
        </w:rPr>
        <w:t>u</w:t>
      </w:r>
      <w:r w:rsidR="00202036">
        <w:rPr>
          <w:lang w:val="ro-MO"/>
        </w:rPr>
        <w:t xml:space="preserve"> </w:t>
      </w:r>
      <w:r>
        <w:rPr>
          <w:lang w:val="ro-MO"/>
        </w:rPr>
        <w:t xml:space="preserve">la nivel de </w:t>
      </w:r>
      <w:r w:rsidR="00202036">
        <w:rPr>
          <w:lang w:val="ro-MO"/>
        </w:rPr>
        <w:t>20,0 la sută.</w:t>
      </w:r>
      <w:r w:rsidR="005E5100">
        <w:rPr>
          <w:lang w:val="ro-MO"/>
        </w:rPr>
        <w:t xml:space="preserve">  </w:t>
      </w:r>
    </w:p>
    <w:p w:rsidR="00633179" w:rsidRDefault="00D72C53" w:rsidP="001D5595">
      <w:pPr>
        <w:tabs>
          <w:tab w:val="left" w:pos="284"/>
        </w:tabs>
        <w:ind w:firstLine="426"/>
        <w:jc w:val="both"/>
        <w:outlineLvl w:val="0"/>
        <w:rPr>
          <w:lang w:val="ro-MO"/>
        </w:rPr>
      </w:pPr>
      <w:r>
        <w:rPr>
          <w:lang w:val="ro-MO"/>
        </w:rPr>
        <w:t>Î</w:t>
      </w:r>
      <w:r w:rsidR="00CC2C35" w:rsidRPr="004E60E3">
        <w:rPr>
          <w:lang w:val="ro-MO"/>
        </w:rPr>
        <w:t>n domeniul culturii</w:t>
      </w:r>
      <w:r w:rsidR="00470332">
        <w:rPr>
          <w:lang w:val="ro-MO"/>
        </w:rPr>
        <w:t xml:space="preserve"> de asemenea</w:t>
      </w:r>
      <w:r w:rsidR="00CC2C35" w:rsidRPr="004E60E3">
        <w:rPr>
          <w:lang w:val="ro-MO"/>
        </w:rPr>
        <w:t xml:space="preserve"> </w:t>
      </w:r>
      <w:r w:rsidR="00393163" w:rsidRPr="004E60E3">
        <w:rPr>
          <w:lang w:val="ro-MO"/>
        </w:rPr>
        <w:t xml:space="preserve">au fost </w:t>
      </w:r>
      <w:r w:rsidR="009656A2" w:rsidRPr="004E60E3">
        <w:rPr>
          <w:lang w:val="ro-MO"/>
        </w:rPr>
        <w:t xml:space="preserve">alocate </w:t>
      </w:r>
      <w:r w:rsidR="005915F7">
        <w:rPr>
          <w:lang w:val="ro-MO"/>
        </w:rPr>
        <w:t>mijloace financiare în sumă de 150,0 mii lei, pentru proiectarea construcției terenului</w:t>
      </w:r>
      <w:r w:rsidR="0027779C">
        <w:rPr>
          <w:lang w:val="ro-MO"/>
        </w:rPr>
        <w:t xml:space="preserve"> artificial de fotbal</w:t>
      </w:r>
      <w:r>
        <w:rPr>
          <w:lang w:val="ro-MO"/>
        </w:rPr>
        <w:t>.</w:t>
      </w:r>
    </w:p>
    <w:p w:rsidR="008C04B8" w:rsidRDefault="008C04B8" w:rsidP="00BC6BFC">
      <w:pPr>
        <w:tabs>
          <w:tab w:val="left" w:pos="284"/>
        </w:tabs>
        <w:ind w:firstLine="708"/>
        <w:jc w:val="center"/>
        <w:outlineLvl w:val="0"/>
        <w:rPr>
          <w:b/>
          <w:i/>
          <w:lang w:val="ro-MO"/>
        </w:rPr>
      </w:pPr>
    </w:p>
    <w:p w:rsidR="001D5595" w:rsidRDefault="001D5595" w:rsidP="00BC6BFC">
      <w:pPr>
        <w:tabs>
          <w:tab w:val="left" w:pos="284"/>
        </w:tabs>
        <w:ind w:firstLine="708"/>
        <w:jc w:val="center"/>
        <w:outlineLvl w:val="0"/>
        <w:rPr>
          <w:b/>
          <w:i/>
          <w:lang w:val="ro-MO"/>
        </w:rPr>
      </w:pPr>
    </w:p>
    <w:p w:rsidR="001D5595" w:rsidRPr="004E60E3" w:rsidRDefault="001D5595" w:rsidP="00BC6BFC">
      <w:pPr>
        <w:tabs>
          <w:tab w:val="left" w:pos="284"/>
        </w:tabs>
        <w:ind w:firstLine="708"/>
        <w:jc w:val="center"/>
        <w:outlineLvl w:val="0"/>
        <w:rPr>
          <w:b/>
          <w:i/>
          <w:lang w:val="ro-MO"/>
        </w:rPr>
      </w:pPr>
    </w:p>
    <w:p w:rsidR="002C6BB2" w:rsidRDefault="00430147" w:rsidP="00BC6BFC">
      <w:pPr>
        <w:tabs>
          <w:tab w:val="left" w:pos="284"/>
        </w:tabs>
        <w:ind w:firstLine="708"/>
        <w:jc w:val="center"/>
        <w:outlineLvl w:val="0"/>
        <w:rPr>
          <w:b/>
          <w:i/>
          <w:lang w:val="ro-MO"/>
        </w:rPr>
      </w:pPr>
      <w:r w:rsidRPr="004E60E3">
        <w:rPr>
          <w:b/>
          <w:i/>
          <w:lang w:val="ro-MO"/>
        </w:rPr>
        <w:lastRenderedPageBreak/>
        <w:t>Învăţăm</w:t>
      </w:r>
      <w:r w:rsidR="002974C4" w:rsidRPr="004E60E3">
        <w:rPr>
          <w:b/>
          <w:i/>
          <w:lang w:val="ro-MO"/>
        </w:rPr>
        <w:t>â</w:t>
      </w:r>
      <w:r w:rsidRPr="004E60E3">
        <w:rPr>
          <w:b/>
          <w:i/>
          <w:lang w:val="ro-MO"/>
        </w:rPr>
        <w:t>ntul</w:t>
      </w:r>
      <w:r w:rsidR="002C6BB2" w:rsidRPr="004E60E3">
        <w:rPr>
          <w:b/>
          <w:i/>
          <w:lang w:val="ro-MO"/>
        </w:rPr>
        <w:t xml:space="preserve">    </w:t>
      </w:r>
    </w:p>
    <w:p w:rsidR="002047E7" w:rsidRPr="004E60E3" w:rsidRDefault="002047E7" w:rsidP="00BC6BFC">
      <w:pPr>
        <w:tabs>
          <w:tab w:val="left" w:pos="284"/>
        </w:tabs>
        <w:ind w:firstLine="708"/>
        <w:jc w:val="center"/>
        <w:outlineLvl w:val="0"/>
        <w:rPr>
          <w:b/>
          <w:i/>
          <w:lang w:val="ro-MO"/>
        </w:rPr>
      </w:pPr>
    </w:p>
    <w:p w:rsidR="00A85225" w:rsidRPr="004E60E3" w:rsidRDefault="000E6E85" w:rsidP="001D5595">
      <w:pPr>
        <w:tabs>
          <w:tab w:val="left" w:pos="426"/>
        </w:tabs>
        <w:jc w:val="both"/>
        <w:rPr>
          <w:lang w:val="ro-MO"/>
        </w:rPr>
      </w:pPr>
      <w:r>
        <w:rPr>
          <w:b/>
          <w:i/>
          <w:lang w:val="ro-MO"/>
        </w:rPr>
        <w:t xml:space="preserve">     </w:t>
      </w:r>
      <w:r w:rsidR="001D5595">
        <w:rPr>
          <w:b/>
          <w:i/>
          <w:lang w:val="ro-MO"/>
        </w:rPr>
        <w:t xml:space="preserve">  </w:t>
      </w:r>
      <w:r w:rsidR="00430147" w:rsidRPr="004E60E3">
        <w:rPr>
          <w:lang w:val="ro-MO"/>
        </w:rPr>
        <w:t>Cheltu</w:t>
      </w:r>
      <w:r w:rsidR="002C6BB2" w:rsidRPr="004E60E3">
        <w:rPr>
          <w:lang w:val="ro-MO"/>
        </w:rPr>
        <w:t>i</w:t>
      </w:r>
      <w:r w:rsidR="00430147" w:rsidRPr="004E60E3">
        <w:rPr>
          <w:lang w:val="ro-MO"/>
        </w:rPr>
        <w:t xml:space="preserve">elile de casă la </w:t>
      </w:r>
      <w:r w:rsidR="00696F87" w:rsidRPr="004E60E3">
        <w:rPr>
          <w:lang w:val="ro-MO"/>
        </w:rPr>
        <w:t>domen</w:t>
      </w:r>
      <w:r w:rsidR="0054122F" w:rsidRPr="004E60E3">
        <w:rPr>
          <w:lang w:val="ro-MO"/>
        </w:rPr>
        <w:t>iu</w:t>
      </w:r>
      <w:r w:rsidR="00430147" w:rsidRPr="004E60E3">
        <w:rPr>
          <w:lang w:val="ro-MO"/>
        </w:rPr>
        <w:t xml:space="preserve"> </w:t>
      </w:r>
      <w:r w:rsidR="009551A5">
        <w:rPr>
          <w:lang w:val="ro-MO"/>
        </w:rPr>
        <w:t>învățăm</w:t>
      </w:r>
      <w:r w:rsidR="00A820E2">
        <w:rPr>
          <w:lang w:val="ro-MO"/>
        </w:rPr>
        <w:t>â</w:t>
      </w:r>
      <w:r w:rsidR="009551A5">
        <w:rPr>
          <w:lang w:val="ro-MO"/>
        </w:rPr>
        <w:t xml:space="preserve">ntului </w:t>
      </w:r>
      <w:r w:rsidR="00430147" w:rsidRPr="004E60E3">
        <w:rPr>
          <w:lang w:val="ro-MO"/>
        </w:rPr>
        <w:t xml:space="preserve">au constituit </w:t>
      </w:r>
      <w:r w:rsidR="006C2EDA">
        <w:rPr>
          <w:lang w:val="ro-MO"/>
        </w:rPr>
        <w:t>185236,1</w:t>
      </w:r>
      <w:r w:rsidR="000777F0" w:rsidRPr="004E60E3">
        <w:rPr>
          <w:lang w:val="ro-MO"/>
        </w:rPr>
        <w:t xml:space="preserve"> </w:t>
      </w:r>
      <w:r w:rsidR="00430147" w:rsidRPr="004E60E3">
        <w:rPr>
          <w:lang w:val="ro-MO"/>
        </w:rPr>
        <w:t>mii lei</w:t>
      </w:r>
      <w:r w:rsidR="001D5595">
        <w:rPr>
          <w:lang w:val="ro-MO"/>
        </w:rPr>
        <w:t xml:space="preserve"> </w:t>
      </w:r>
      <w:r w:rsidR="00430147" w:rsidRPr="004E60E3">
        <w:rPr>
          <w:lang w:val="ro-MO"/>
        </w:rPr>
        <w:t>fa</w:t>
      </w:r>
      <w:r w:rsidR="000A5C91" w:rsidRPr="004E60E3">
        <w:rPr>
          <w:lang w:val="ro-MO"/>
        </w:rPr>
        <w:t>ţ</w:t>
      </w:r>
      <w:r w:rsidR="00430147" w:rsidRPr="004E60E3">
        <w:rPr>
          <w:lang w:val="ro-MO"/>
        </w:rPr>
        <w:t>ă de</w:t>
      </w:r>
      <w:r w:rsidR="001D5595">
        <w:rPr>
          <w:lang w:val="ro-MO"/>
        </w:rPr>
        <w:t xml:space="preserve"> </w:t>
      </w:r>
      <w:r w:rsidR="006C2EDA">
        <w:rPr>
          <w:lang w:val="ro-MO"/>
        </w:rPr>
        <w:t>318185,8</w:t>
      </w:r>
      <w:r w:rsidR="00D1535C" w:rsidRPr="004E60E3">
        <w:rPr>
          <w:lang w:val="ro-MO"/>
        </w:rPr>
        <w:t xml:space="preserve"> </w:t>
      </w:r>
      <w:r w:rsidR="00F10339" w:rsidRPr="004E60E3">
        <w:rPr>
          <w:lang w:val="ro-MO"/>
        </w:rPr>
        <w:t>mii lei (</w:t>
      </w:r>
      <w:r w:rsidR="006C2EDA">
        <w:rPr>
          <w:lang w:val="ro-MO"/>
        </w:rPr>
        <w:t>58,2</w:t>
      </w:r>
      <w:r w:rsidR="00430147" w:rsidRPr="004E60E3">
        <w:rPr>
          <w:lang w:val="ro-MO"/>
        </w:rPr>
        <w:t>%)</w:t>
      </w:r>
      <w:r w:rsidR="00696F87" w:rsidRPr="004E60E3">
        <w:rPr>
          <w:lang w:val="ro-MO"/>
        </w:rPr>
        <w:t xml:space="preserve">, inclusiv: </w:t>
      </w:r>
    </w:p>
    <w:p w:rsidR="007E5B46" w:rsidRDefault="000E6E85" w:rsidP="00BC6BFC">
      <w:pPr>
        <w:tabs>
          <w:tab w:val="left" w:pos="284"/>
        </w:tabs>
        <w:jc w:val="both"/>
        <w:rPr>
          <w:lang w:val="ro-MO"/>
        </w:rPr>
      </w:pPr>
      <w:r>
        <w:rPr>
          <w:lang w:val="ro-MO"/>
        </w:rPr>
        <w:t xml:space="preserve">  </w:t>
      </w:r>
      <w:r w:rsidR="00255FCB" w:rsidRPr="004E60E3">
        <w:rPr>
          <w:lang w:val="ro-MO"/>
        </w:rPr>
        <w:t xml:space="preserve">  </w:t>
      </w:r>
      <w:r w:rsidR="00B86E3C">
        <w:rPr>
          <w:lang w:val="ro-MO"/>
        </w:rPr>
        <w:t xml:space="preserve">  </w:t>
      </w:r>
      <w:r w:rsidR="00255FCB" w:rsidRPr="004E60E3">
        <w:rPr>
          <w:b/>
          <w:lang w:val="ro-MO"/>
        </w:rPr>
        <w:t>Instituții de învățăm</w:t>
      </w:r>
      <w:r w:rsidR="002C6BB2" w:rsidRPr="004E60E3">
        <w:rPr>
          <w:b/>
          <w:lang w:val="ro-MO"/>
        </w:rPr>
        <w:t>â</w:t>
      </w:r>
      <w:r w:rsidR="00255FCB" w:rsidRPr="004E60E3">
        <w:rPr>
          <w:b/>
          <w:lang w:val="ro-MO"/>
        </w:rPr>
        <w:t>nt – executori secundari de buget:</w:t>
      </w:r>
      <w:r w:rsidR="00255FCB" w:rsidRPr="004E60E3">
        <w:rPr>
          <w:lang w:val="ro-MO"/>
        </w:rPr>
        <w:t xml:space="preserve"> </w:t>
      </w:r>
      <w:r w:rsidR="004F5EAC" w:rsidRPr="004E60E3">
        <w:rPr>
          <w:lang w:val="ro-MO"/>
        </w:rPr>
        <w:t>4</w:t>
      </w:r>
      <w:r w:rsidR="00DB7A7F" w:rsidRPr="004E60E3">
        <w:rPr>
          <w:lang w:val="ro-MO"/>
        </w:rPr>
        <w:t>6</w:t>
      </w:r>
      <w:r w:rsidR="00255FCB" w:rsidRPr="004E60E3">
        <w:rPr>
          <w:lang w:val="ro-MO"/>
        </w:rPr>
        <w:t xml:space="preserve"> de instituții</w:t>
      </w:r>
      <w:r w:rsidR="007E5B46" w:rsidRPr="004E60E3">
        <w:rPr>
          <w:lang w:val="ro-MO"/>
        </w:rPr>
        <w:t xml:space="preserve"> de învățăm</w:t>
      </w:r>
      <w:r w:rsidR="002C6BB2" w:rsidRPr="004E60E3">
        <w:rPr>
          <w:lang w:val="ro-MO"/>
        </w:rPr>
        <w:t>â</w:t>
      </w:r>
      <w:r w:rsidR="007E5B46" w:rsidRPr="004E60E3">
        <w:rPr>
          <w:lang w:val="ro-MO"/>
        </w:rPr>
        <w:t xml:space="preserve">nt </w:t>
      </w:r>
      <w:r w:rsidR="00255FCB" w:rsidRPr="004E60E3">
        <w:rPr>
          <w:lang w:val="ro-MO"/>
        </w:rPr>
        <w:t>au executat cheltuieli</w:t>
      </w:r>
      <w:r w:rsidR="00684251" w:rsidRPr="004E60E3">
        <w:rPr>
          <w:lang w:val="ro-MO"/>
        </w:rPr>
        <w:t xml:space="preserve"> </w:t>
      </w:r>
      <w:r w:rsidR="00255FCB" w:rsidRPr="004E60E3">
        <w:rPr>
          <w:lang w:val="ro-MO"/>
        </w:rPr>
        <w:t>în sumă de</w:t>
      </w:r>
      <w:r w:rsidR="00635D0A" w:rsidRPr="004E60E3">
        <w:rPr>
          <w:lang w:val="ro-MO"/>
        </w:rPr>
        <w:t xml:space="preserve"> </w:t>
      </w:r>
      <w:r w:rsidR="009A17C4">
        <w:rPr>
          <w:lang w:val="ro-MO"/>
        </w:rPr>
        <w:t>174748,2</w:t>
      </w:r>
      <w:r w:rsidR="000777F0" w:rsidRPr="004E60E3">
        <w:rPr>
          <w:lang w:val="ro-MO"/>
        </w:rPr>
        <w:t xml:space="preserve"> </w:t>
      </w:r>
      <w:r w:rsidR="00255FCB" w:rsidRPr="004E60E3">
        <w:rPr>
          <w:lang w:val="ro-MO"/>
        </w:rPr>
        <w:t xml:space="preserve">mii lei din </w:t>
      </w:r>
      <w:r w:rsidR="009A17C4">
        <w:rPr>
          <w:lang w:val="ro-MO"/>
        </w:rPr>
        <w:t>277140,1</w:t>
      </w:r>
      <w:r w:rsidR="00684251" w:rsidRPr="004E60E3">
        <w:rPr>
          <w:lang w:val="ro-MO"/>
        </w:rPr>
        <w:t xml:space="preserve"> </w:t>
      </w:r>
      <w:r w:rsidR="00255FCB" w:rsidRPr="004E60E3">
        <w:rPr>
          <w:lang w:val="ro-MO"/>
        </w:rPr>
        <w:t xml:space="preserve">mii lei </w:t>
      </w:r>
      <w:r w:rsidR="00D1535C" w:rsidRPr="004E60E3">
        <w:rPr>
          <w:lang w:val="ro-MO"/>
        </w:rPr>
        <w:t>preciza</w:t>
      </w:r>
      <w:r w:rsidR="00A7263F" w:rsidRPr="004E60E3">
        <w:rPr>
          <w:lang w:val="ro-MO"/>
        </w:rPr>
        <w:t>te</w:t>
      </w:r>
      <w:r w:rsidR="00D1535C" w:rsidRPr="004E60E3">
        <w:rPr>
          <w:lang w:val="ro-MO"/>
        </w:rPr>
        <w:t xml:space="preserve"> </w:t>
      </w:r>
      <w:r w:rsidR="00A85225" w:rsidRPr="004E60E3">
        <w:rPr>
          <w:lang w:val="ro-MO"/>
        </w:rPr>
        <w:t>pe</w:t>
      </w:r>
      <w:r w:rsidR="00A44DE6" w:rsidRPr="004E60E3">
        <w:rPr>
          <w:lang w:val="ro-MO"/>
        </w:rPr>
        <w:t xml:space="preserve"> </w:t>
      </w:r>
      <w:r w:rsidR="002422BA" w:rsidRPr="004E60E3">
        <w:rPr>
          <w:lang w:val="ro-MO"/>
        </w:rPr>
        <w:t>anul 202</w:t>
      </w:r>
      <w:r w:rsidR="009A17C4">
        <w:rPr>
          <w:lang w:val="ro-MO"/>
        </w:rPr>
        <w:t>4</w:t>
      </w:r>
      <w:r w:rsidR="00403EE3" w:rsidRPr="004E60E3">
        <w:rPr>
          <w:lang w:val="ro-MO"/>
        </w:rPr>
        <w:t xml:space="preserve"> sau </w:t>
      </w:r>
      <w:r w:rsidR="009A17C4">
        <w:rPr>
          <w:lang w:val="ro-MO"/>
        </w:rPr>
        <w:t>63,1</w:t>
      </w:r>
      <w:r w:rsidR="008D0D85">
        <w:rPr>
          <w:lang w:val="ro-MO"/>
        </w:rPr>
        <w:t>%</w:t>
      </w:r>
      <w:r w:rsidR="00696F87" w:rsidRPr="004E60E3">
        <w:rPr>
          <w:lang w:val="ro-MO"/>
        </w:rPr>
        <w:t xml:space="preserve"> </w:t>
      </w:r>
      <w:r w:rsidR="009631B0">
        <w:rPr>
          <w:lang w:val="ro-MO"/>
        </w:rPr>
        <w:t>,</w:t>
      </w:r>
      <w:r w:rsidR="008D69B6">
        <w:rPr>
          <w:lang w:val="ro-MO"/>
        </w:rPr>
        <w:t xml:space="preserve"> </w:t>
      </w:r>
      <w:r w:rsidR="009631B0">
        <w:rPr>
          <w:lang w:val="ro-MO"/>
        </w:rPr>
        <w:t>inclusiv:</w:t>
      </w:r>
    </w:p>
    <w:p w:rsidR="001550D8" w:rsidRDefault="001550D8" w:rsidP="001550D8">
      <w:pPr>
        <w:numPr>
          <w:ilvl w:val="0"/>
          <w:numId w:val="38"/>
        </w:numPr>
        <w:tabs>
          <w:tab w:val="left" w:pos="284"/>
        </w:tabs>
        <w:jc w:val="both"/>
        <w:rPr>
          <w:lang w:val="ro-MO"/>
        </w:rPr>
      </w:pPr>
      <w:r>
        <w:rPr>
          <w:lang w:val="ro-MO"/>
        </w:rPr>
        <w:t xml:space="preserve">educație timpurie, plan – 11416,8 mii lei, executat – 5047,0 mii lei sau </w:t>
      </w:r>
      <w:r w:rsidR="00656F1D">
        <w:rPr>
          <w:lang w:val="ro-MO"/>
        </w:rPr>
        <w:t>44,2</w:t>
      </w:r>
      <w:r>
        <w:rPr>
          <w:lang w:val="ro-MO"/>
        </w:rPr>
        <w:t>%;</w:t>
      </w:r>
    </w:p>
    <w:p w:rsidR="001550D8" w:rsidRDefault="001550D8" w:rsidP="001550D8">
      <w:pPr>
        <w:numPr>
          <w:ilvl w:val="0"/>
          <w:numId w:val="38"/>
        </w:numPr>
        <w:tabs>
          <w:tab w:val="left" w:pos="284"/>
        </w:tabs>
        <w:jc w:val="both"/>
        <w:rPr>
          <w:lang w:val="ro-MO"/>
        </w:rPr>
      </w:pPr>
      <w:r>
        <w:rPr>
          <w:lang w:val="ro-MO"/>
        </w:rPr>
        <w:t xml:space="preserve">învățământ primar, plan – 10957,3 mii lei, executat – 7038,4 mii lei sau </w:t>
      </w:r>
      <w:r w:rsidR="00656F1D">
        <w:rPr>
          <w:lang w:val="ro-MO"/>
        </w:rPr>
        <w:t>64,3</w:t>
      </w:r>
      <w:r>
        <w:rPr>
          <w:lang w:val="ro-MO"/>
        </w:rPr>
        <w:t>%;</w:t>
      </w:r>
    </w:p>
    <w:p w:rsidR="001550D8" w:rsidRDefault="001550D8" w:rsidP="001550D8">
      <w:pPr>
        <w:numPr>
          <w:ilvl w:val="0"/>
          <w:numId w:val="38"/>
        </w:numPr>
        <w:tabs>
          <w:tab w:val="left" w:pos="284"/>
        </w:tabs>
        <w:jc w:val="both"/>
        <w:rPr>
          <w:lang w:val="ro-MO"/>
        </w:rPr>
      </w:pPr>
      <w:r>
        <w:rPr>
          <w:lang w:val="ro-MO"/>
        </w:rPr>
        <w:t xml:space="preserve">învățământ gimnazial, plan – </w:t>
      </w:r>
      <w:r w:rsidR="00BA6EA7">
        <w:rPr>
          <w:lang w:val="ro-MO"/>
        </w:rPr>
        <w:t>132423,9</w:t>
      </w:r>
      <w:r>
        <w:rPr>
          <w:lang w:val="ro-MO"/>
        </w:rPr>
        <w:t xml:space="preserve"> mii lei, executat – </w:t>
      </w:r>
      <w:r w:rsidR="00BA6EA7">
        <w:rPr>
          <w:lang w:val="ro-MO"/>
        </w:rPr>
        <w:t>90489,3</w:t>
      </w:r>
      <w:r>
        <w:rPr>
          <w:lang w:val="ro-MO"/>
        </w:rPr>
        <w:t xml:space="preserve"> mii lei sau </w:t>
      </w:r>
      <w:r w:rsidR="00656F1D">
        <w:rPr>
          <w:lang w:val="ro-MO"/>
        </w:rPr>
        <w:t>68,4</w:t>
      </w:r>
      <w:r>
        <w:rPr>
          <w:lang w:val="ro-MO"/>
        </w:rPr>
        <w:t>%;</w:t>
      </w:r>
    </w:p>
    <w:p w:rsidR="001550D8" w:rsidRDefault="001550D8" w:rsidP="001550D8">
      <w:pPr>
        <w:numPr>
          <w:ilvl w:val="0"/>
          <w:numId w:val="38"/>
        </w:numPr>
        <w:tabs>
          <w:tab w:val="left" w:pos="284"/>
        </w:tabs>
        <w:jc w:val="both"/>
        <w:rPr>
          <w:lang w:val="ro-MO"/>
        </w:rPr>
      </w:pPr>
      <w:r>
        <w:rPr>
          <w:lang w:val="ro-MO"/>
        </w:rPr>
        <w:t>învățământ liceal,</w:t>
      </w:r>
      <w:r w:rsidR="00BA6EA7">
        <w:rPr>
          <w:lang w:val="ro-MO"/>
        </w:rPr>
        <w:t xml:space="preserve"> </w:t>
      </w:r>
      <w:r>
        <w:rPr>
          <w:lang w:val="ro-MO"/>
        </w:rPr>
        <w:t>plan -</w:t>
      </w:r>
      <w:r w:rsidR="00BA6EA7">
        <w:rPr>
          <w:lang w:val="ro-MO"/>
        </w:rPr>
        <w:t>122342,1</w:t>
      </w:r>
      <w:r w:rsidR="001D5595">
        <w:rPr>
          <w:lang w:val="ro-MO"/>
        </w:rPr>
        <w:t xml:space="preserve"> mii lei</w:t>
      </w:r>
      <w:r>
        <w:rPr>
          <w:lang w:val="ro-MO"/>
        </w:rPr>
        <w:t xml:space="preserve">, executat </w:t>
      </w:r>
      <w:r w:rsidR="001D5595">
        <w:rPr>
          <w:lang w:val="ro-MO"/>
        </w:rPr>
        <w:t xml:space="preserve">– </w:t>
      </w:r>
      <w:r>
        <w:rPr>
          <w:lang w:val="ro-MO"/>
        </w:rPr>
        <w:t xml:space="preserve">72173,5 mii lei sau </w:t>
      </w:r>
      <w:r w:rsidR="00656F1D">
        <w:rPr>
          <w:lang w:val="ro-MO"/>
        </w:rPr>
        <w:t>59,0</w:t>
      </w:r>
      <w:r>
        <w:rPr>
          <w:lang w:val="ro-MO"/>
        </w:rPr>
        <w:t>%.</w:t>
      </w:r>
    </w:p>
    <w:p w:rsidR="007C074B" w:rsidRPr="004E60E3" w:rsidRDefault="007C074B" w:rsidP="00BC6BFC">
      <w:pPr>
        <w:tabs>
          <w:tab w:val="left" w:pos="284"/>
        </w:tabs>
        <w:jc w:val="both"/>
        <w:rPr>
          <w:lang w:val="ro-MO"/>
        </w:rPr>
      </w:pPr>
    </w:p>
    <w:p w:rsidR="008C04B8" w:rsidRPr="004E60E3" w:rsidRDefault="00430147" w:rsidP="001D5595">
      <w:pPr>
        <w:tabs>
          <w:tab w:val="left" w:pos="284"/>
        </w:tabs>
        <w:ind w:firstLine="426"/>
        <w:jc w:val="both"/>
        <w:rPr>
          <w:lang w:val="ro-MO"/>
        </w:rPr>
      </w:pPr>
      <w:r w:rsidRPr="004E60E3">
        <w:rPr>
          <w:b/>
          <w:lang w:val="ro-MO"/>
        </w:rPr>
        <w:t>Direc</w:t>
      </w:r>
      <w:r w:rsidR="000A5C91" w:rsidRPr="004E60E3">
        <w:rPr>
          <w:b/>
          <w:lang w:val="ro-MO"/>
        </w:rPr>
        <w:t>ţ</w:t>
      </w:r>
      <w:r w:rsidRPr="004E60E3">
        <w:rPr>
          <w:b/>
          <w:lang w:val="ro-MO"/>
        </w:rPr>
        <w:t xml:space="preserve">ia </w:t>
      </w:r>
      <w:r w:rsidR="00A16ADD" w:rsidRPr="004E60E3">
        <w:rPr>
          <w:b/>
          <w:lang w:val="ro-MO"/>
        </w:rPr>
        <w:t>Educație</w:t>
      </w:r>
      <w:r w:rsidRPr="004E60E3">
        <w:rPr>
          <w:lang w:val="ro-MO"/>
        </w:rPr>
        <w:t xml:space="preserve"> a executat </w:t>
      </w:r>
      <w:r w:rsidR="00393F5C">
        <w:rPr>
          <w:lang w:val="ro-MO"/>
        </w:rPr>
        <w:t>6481,1</w:t>
      </w:r>
      <w:r w:rsidR="0014223B" w:rsidRPr="004E60E3">
        <w:rPr>
          <w:lang w:val="ro-MO"/>
        </w:rPr>
        <w:t xml:space="preserve"> </w:t>
      </w:r>
      <w:r w:rsidRPr="004E60E3">
        <w:rPr>
          <w:lang w:val="ro-MO"/>
        </w:rPr>
        <w:t>mii lei fa</w:t>
      </w:r>
      <w:r w:rsidR="000A5C91" w:rsidRPr="004E60E3">
        <w:rPr>
          <w:lang w:val="ro-MO"/>
        </w:rPr>
        <w:t>ţ</w:t>
      </w:r>
      <w:r w:rsidRPr="004E60E3">
        <w:rPr>
          <w:lang w:val="ro-MO"/>
        </w:rPr>
        <w:t xml:space="preserve">ă de </w:t>
      </w:r>
      <w:r w:rsidR="00393F5C">
        <w:rPr>
          <w:lang w:val="ro-MO"/>
        </w:rPr>
        <w:t xml:space="preserve">19320,2 </w:t>
      </w:r>
      <w:r w:rsidR="0019113F" w:rsidRPr="004E60E3">
        <w:rPr>
          <w:lang w:val="ro-MO"/>
        </w:rPr>
        <w:t xml:space="preserve"> mii lei</w:t>
      </w:r>
      <w:r w:rsidR="00D1535C" w:rsidRPr="004E60E3">
        <w:rPr>
          <w:lang w:val="ro-MO"/>
        </w:rPr>
        <w:t xml:space="preserve"> </w:t>
      </w:r>
      <w:r w:rsidRPr="004E60E3">
        <w:rPr>
          <w:lang w:val="ro-MO"/>
        </w:rPr>
        <w:t xml:space="preserve">prevăzute în buget </w:t>
      </w:r>
      <w:r w:rsidR="00F10339" w:rsidRPr="004E60E3">
        <w:rPr>
          <w:lang w:val="ro-MO"/>
        </w:rPr>
        <w:t xml:space="preserve">sau </w:t>
      </w:r>
      <w:r w:rsidR="00393F5C">
        <w:rPr>
          <w:lang w:val="ro-MO"/>
        </w:rPr>
        <w:t>3,6</w:t>
      </w:r>
      <w:r w:rsidR="00E072C9" w:rsidRPr="004E60E3">
        <w:rPr>
          <w:lang w:val="ro-MO"/>
        </w:rPr>
        <w:t>%</w:t>
      </w:r>
      <w:r w:rsidR="001E0A28">
        <w:rPr>
          <w:lang w:val="ro-MO"/>
        </w:rPr>
        <w:t>,</w:t>
      </w:r>
      <w:r w:rsidR="00E072C9" w:rsidRPr="004E60E3">
        <w:rPr>
          <w:lang w:val="ro-MO"/>
        </w:rPr>
        <w:t xml:space="preserve"> </w:t>
      </w:r>
      <w:r w:rsidRPr="004E60E3">
        <w:rPr>
          <w:lang w:val="ro-MO"/>
        </w:rPr>
        <w:t xml:space="preserve"> inclusiv</w:t>
      </w:r>
      <w:r w:rsidR="00684251" w:rsidRPr="004E60E3">
        <w:rPr>
          <w:lang w:val="ro-MO"/>
        </w:rPr>
        <w:t xml:space="preserve"> pe instituții</w:t>
      </w:r>
      <w:r w:rsidRPr="004E60E3">
        <w:rPr>
          <w:lang w:val="ro-MO"/>
        </w:rPr>
        <w:t>:</w:t>
      </w:r>
      <w:r w:rsidR="002974C4" w:rsidRPr="004E60E3">
        <w:rPr>
          <w:lang w:val="ro-MO"/>
        </w:rPr>
        <w:t xml:space="preserve">                                                                                                                          </w:t>
      </w:r>
      <w:r w:rsidR="008C04B8" w:rsidRPr="004E60E3">
        <w:rPr>
          <w:lang w:val="ro-MO"/>
        </w:rPr>
        <w:t xml:space="preserve">                                 </w:t>
      </w:r>
    </w:p>
    <w:p w:rsidR="009656A2" w:rsidRPr="004E60E3" w:rsidRDefault="008C04B8" w:rsidP="008C04B8">
      <w:pPr>
        <w:tabs>
          <w:tab w:val="left" w:pos="284"/>
        </w:tabs>
        <w:ind w:firstLine="708"/>
        <w:rPr>
          <w:lang w:val="ro-MO"/>
        </w:rPr>
      </w:pPr>
      <w:r w:rsidRPr="004E60E3">
        <w:rPr>
          <w:lang w:val="ro-MO"/>
        </w:rPr>
        <w:t xml:space="preserve">                                        </w:t>
      </w:r>
      <w:r w:rsidR="000179AB" w:rsidRPr="004E60E3">
        <w:rPr>
          <w:lang w:val="ro-MO"/>
        </w:rPr>
        <w:t xml:space="preserve">  </w:t>
      </w:r>
      <w:r w:rsidR="00A109B9" w:rsidRPr="004E60E3">
        <w:rPr>
          <w:lang w:val="ro-MO"/>
        </w:rPr>
        <w:t xml:space="preserve">                                                  </w:t>
      </w:r>
      <w:r w:rsidR="003A0CE4" w:rsidRPr="004E60E3">
        <w:rPr>
          <w:lang w:val="ro-MO"/>
        </w:rPr>
        <w:t xml:space="preserve">                                                                                                     </w:t>
      </w:r>
      <w:r w:rsidR="00A109B9" w:rsidRPr="004E60E3">
        <w:rPr>
          <w:lang w:val="ro-MO"/>
        </w:rPr>
        <w:t xml:space="preserve"> </w:t>
      </w:r>
      <w:r w:rsidR="000179AB" w:rsidRPr="004E60E3">
        <w:rPr>
          <w:lang w:val="ro-MO"/>
        </w:rPr>
        <w:t xml:space="preserve">  </w:t>
      </w:r>
      <w:r w:rsidR="009656A2" w:rsidRPr="004E60E3">
        <w:rPr>
          <w:lang w:val="ro-MO"/>
        </w:rPr>
        <w:t xml:space="preserve">                                          </w:t>
      </w:r>
    </w:p>
    <w:p w:rsidR="002C6BB2" w:rsidRPr="004E60E3" w:rsidRDefault="009656A2" w:rsidP="001E0A28">
      <w:pPr>
        <w:tabs>
          <w:tab w:val="left" w:pos="284"/>
        </w:tabs>
        <w:rPr>
          <w:lang w:val="ro-MO"/>
        </w:rPr>
      </w:pPr>
      <w:r w:rsidRPr="004E60E3">
        <w:rPr>
          <w:lang w:val="ro-MO"/>
        </w:rPr>
        <w:t xml:space="preserve">                                                       </w:t>
      </w:r>
      <w:r w:rsidR="001E0A28">
        <w:rPr>
          <w:lang w:val="ro-MO"/>
        </w:rPr>
        <w:t xml:space="preserve">                                                                             </w:t>
      </w:r>
      <w:r w:rsidR="000179AB" w:rsidRPr="004E60E3">
        <w:rPr>
          <w:lang w:val="ro-MO"/>
        </w:rPr>
        <w:t>mii lei</w:t>
      </w:r>
      <w:r w:rsidR="008C04B8" w:rsidRPr="004E60E3">
        <w:rPr>
          <w:lang w:val="ro-MO"/>
        </w:rPr>
        <w:t xml:space="preserve">   </w:t>
      </w:r>
    </w:p>
    <w:tbl>
      <w:tblPr>
        <w:tblpPr w:leftFromText="180" w:rightFromText="180" w:vertAnchor="text" w:horzAnchor="margin" w:tblpXSpec="center" w:tblpY="84"/>
        <w:tblW w:w="9169" w:type="dxa"/>
        <w:tblLook w:val="04A0"/>
      </w:tblPr>
      <w:tblGrid>
        <w:gridCol w:w="4361"/>
        <w:gridCol w:w="1417"/>
        <w:gridCol w:w="1335"/>
        <w:gridCol w:w="1292"/>
        <w:gridCol w:w="764"/>
      </w:tblGrid>
      <w:tr w:rsidR="002974C4" w:rsidRPr="003376D7" w:rsidTr="002047E7">
        <w:trPr>
          <w:trHeight w:val="300"/>
        </w:trPr>
        <w:tc>
          <w:tcPr>
            <w:tcW w:w="4361" w:type="dxa"/>
            <w:vMerge w:val="restart"/>
            <w:tcBorders>
              <w:top w:val="single" w:sz="4" w:space="0" w:color="auto"/>
              <w:left w:val="single" w:sz="4" w:space="0" w:color="auto"/>
              <w:right w:val="single" w:sz="4" w:space="0" w:color="auto"/>
            </w:tcBorders>
            <w:shd w:val="clear" w:color="auto" w:fill="auto"/>
            <w:vAlign w:val="center"/>
            <w:hideMark/>
          </w:tcPr>
          <w:p w:rsidR="002974C4" w:rsidRPr="004E60E3" w:rsidRDefault="002974C4" w:rsidP="002974C4">
            <w:pPr>
              <w:tabs>
                <w:tab w:val="left" w:pos="284"/>
              </w:tabs>
              <w:suppressAutoHyphens w:val="0"/>
              <w:jc w:val="center"/>
              <w:rPr>
                <w:bCs/>
                <w:lang w:val="ro-MO" w:eastAsia="ru-RU"/>
              </w:rPr>
            </w:pPr>
          </w:p>
          <w:p w:rsidR="002974C4" w:rsidRPr="004E60E3" w:rsidRDefault="002974C4" w:rsidP="002974C4">
            <w:pPr>
              <w:tabs>
                <w:tab w:val="left" w:pos="284"/>
              </w:tabs>
              <w:suppressAutoHyphens w:val="0"/>
              <w:jc w:val="center"/>
              <w:rPr>
                <w:bCs/>
                <w:lang w:val="ro-MO" w:eastAsia="ru-RU"/>
              </w:rPr>
            </w:pPr>
            <w:r w:rsidRPr="004E60E3">
              <w:rPr>
                <w:bCs/>
                <w:lang w:val="ro-MO" w:eastAsia="ru-RU"/>
              </w:rPr>
              <w:t>Denumirea</w:t>
            </w:r>
          </w:p>
        </w:tc>
        <w:tc>
          <w:tcPr>
            <w:tcW w:w="1417" w:type="dxa"/>
            <w:vMerge w:val="restart"/>
            <w:tcBorders>
              <w:top w:val="single" w:sz="4" w:space="0" w:color="auto"/>
              <w:left w:val="nil"/>
              <w:right w:val="single" w:sz="4" w:space="0" w:color="auto"/>
            </w:tcBorders>
            <w:shd w:val="clear" w:color="auto" w:fill="auto"/>
            <w:noWrap/>
            <w:vAlign w:val="center"/>
            <w:hideMark/>
          </w:tcPr>
          <w:p w:rsidR="002974C4" w:rsidRPr="004E60E3" w:rsidRDefault="002974C4" w:rsidP="002974C4">
            <w:pPr>
              <w:tabs>
                <w:tab w:val="left" w:pos="284"/>
              </w:tabs>
              <w:suppressAutoHyphens w:val="0"/>
              <w:jc w:val="center"/>
              <w:rPr>
                <w:bCs/>
                <w:lang w:val="ro-MO" w:eastAsia="ru-RU"/>
              </w:rPr>
            </w:pPr>
            <w:r w:rsidRPr="004E60E3">
              <w:rPr>
                <w:bCs/>
                <w:lang w:val="ro-MO" w:eastAsia="ru-RU"/>
              </w:rPr>
              <w:t>Precizat pe an</w:t>
            </w:r>
          </w:p>
        </w:tc>
        <w:tc>
          <w:tcPr>
            <w:tcW w:w="1335" w:type="dxa"/>
            <w:vMerge w:val="restart"/>
            <w:tcBorders>
              <w:top w:val="single" w:sz="4" w:space="0" w:color="auto"/>
              <w:left w:val="nil"/>
              <w:right w:val="single" w:sz="4" w:space="0" w:color="auto"/>
            </w:tcBorders>
            <w:shd w:val="clear" w:color="auto" w:fill="auto"/>
            <w:noWrap/>
            <w:vAlign w:val="center"/>
            <w:hideMark/>
          </w:tcPr>
          <w:p w:rsidR="002974C4" w:rsidRPr="004E60E3" w:rsidRDefault="002974C4" w:rsidP="002974C4">
            <w:pPr>
              <w:tabs>
                <w:tab w:val="left" w:pos="284"/>
              </w:tabs>
              <w:suppressAutoHyphens w:val="0"/>
              <w:jc w:val="center"/>
              <w:rPr>
                <w:bCs/>
                <w:lang w:val="ro-MO" w:eastAsia="ru-RU"/>
              </w:rPr>
            </w:pPr>
            <w:r w:rsidRPr="004E60E3">
              <w:rPr>
                <w:bCs/>
                <w:lang w:val="ro-MO" w:eastAsia="ru-RU"/>
              </w:rPr>
              <w:t>Executat pe I semestru</w:t>
            </w:r>
          </w:p>
        </w:tc>
        <w:tc>
          <w:tcPr>
            <w:tcW w:w="20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74C4" w:rsidRPr="004E60E3" w:rsidRDefault="002974C4" w:rsidP="002974C4">
            <w:pPr>
              <w:tabs>
                <w:tab w:val="left" w:pos="284"/>
              </w:tabs>
              <w:suppressAutoHyphens w:val="0"/>
              <w:jc w:val="center"/>
              <w:rPr>
                <w:bCs/>
                <w:lang w:val="ro-MO" w:eastAsia="ru-RU"/>
              </w:rPr>
            </w:pPr>
            <w:r w:rsidRPr="004E60E3">
              <w:rPr>
                <w:bCs/>
                <w:lang w:val="ro-MO" w:eastAsia="ru-RU"/>
              </w:rPr>
              <w:t>Executat față de precizat pe an</w:t>
            </w:r>
          </w:p>
          <w:p w:rsidR="002974C4" w:rsidRPr="004E60E3" w:rsidRDefault="002974C4" w:rsidP="002974C4">
            <w:pPr>
              <w:tabs>
                <w:tab w:val="left" w:pos="284"/>
              </w:tabs>
              <w:suppressAutoHyphens w:val="0"/>
              <w:jc w:val="center"/>
              <w:rPr>
                <w:bCs/>
                <w:lang w:val="ro-MO" w:eastAsia="ru-RU"/>
              </w:rPr>
            </w:pPr>
            <w:r w:rsidRPr="004E60E3">
              <w:rPr>
                <w:bCs/>
                <w:lang w:val="ro-MO" w:eastAsia="ru-RU"/>
              </w:rPr>
              <w:t> </w:t>
            </w:r>
          </w:p>
        </w:tc>
      </w:tr>
      <w:tr w:rsidR="002974C4" w:rsidRPr="004E60E3" w:rsidTr="002047E7">
        <w:trPr>
          <w:trHeight w:val="300"/>
        </w:trPr>
        <w:tc>
          <w:tcPr>
            <w:tcW w:w="4361" w:type="dxa"/>
            <w:vMerge/>
            <w:tcBorders>
              <w:left w:val="single" w:sz="4" w:space="0" w:color="auto"/>
              <w:bottom w:val="single" w:sz="4" w:space="0" w:color="auto"/>
              <w:right w:val="single" w:sz="4" w:space="0" w:color="auto"/>
            </w:tcBorders>
            <w:shd w:val="clear" w:color="auto" w:fill="auto"/>
            <w:vAlign w:val="center"/>
            <w:hideMark/>
          </w:tcPr>
          <w:p w:rsidR="002974C4" w:rsidRPr="004E60E3" w:rsidRDefault="002974C4" w:rsidP="002974C4">
            <w:pPr>
              <w:tabs>
                <w:tab w:val="left" w:pos="284"/>
              </w:tabs>
              <w:suppressAutoHyphens w:val="0"/>
              <w:rPr>
                <w:bCs/>
                <w:lang w:val="ro-MO" w:eastAsia="ru-RU"/>
              </w:rPr>
            </w:pPr>
          </w:p>
        </w:tc>
        <w:tc>
          <w:tcPr>
            <w:tcW w:w="1417" w:type="dxa"/>
            <w:vMerge/>
            <w:tcBorders>
              <w:left w:val="nil"/>
              <w:bottom w:val="single" w:sz="4" w:space="0" w:color="auto"/>
              <w:right w:val="single" w:sz="4" w:space="0" w:color="auto"/>
            </w:tcBorders>
            <w:shd w:val="clear" w:color="auto" w:fill="auto"/>
            <w:noWrap/>
            <w:vAlign w:val="center"/>
            <w:hideMark/>
          </w:tcPr>
          <w:p w:rsidR="002974C4" w:rsidRPr="004E60E3" w:rsidRDefault="002974C4" w:rsidP="002974C4">
            <w:pPr>
              <w:tabs>
                <w:tab w:val="left" w:pos="284"/>
              </w:tabs>
              <w:suppressAutoHyphens w:val="0"/>
              <w:jc w:val="center"/>
              <w:rPr>
                <w:bCs/>
                <w:lang w:val="ro-MO" w:eastAsia="ru-RU"/>
              </w:rPr>
            </w:pPr>
          </w:p>
        </w:tc>
        <w:tc>
          <w:tcPr>
            <w:tcW w:w="1335" w:type="dxa"/>
            <w:vMerge/>
            <w:tcBorders>
              <w:left w:val="nil"/>
              <w:bottom w:val="single" w:sz="4" w:space="0" w:color="auto"/>
              <w:right w:val="single" w:sz="4" w:space="0" w:color="auto"/>
            </w:tcBorders>
            <w:shd w:val="clear" w:color="auto" w:fill="auto"/>
            <w:noWrap/>
            <w:vAlign w:val="center"/>
            <w:hideMark/>
          </w:tcPr>
          <w:p w:rsidR="002974C4" w:rsidRPr="004E60E3" w:rsidRDefault="002974C4" w:rsidP="002974C4">
            <w:pPr>
              <w:tabs>
                <w:tab w:val="left" w:pos="284"/>
              </w:tabs>
              <w:suppressAutoHyphens w:val="0"/>
              <w:jc w:val="center"/>
              <w:rPr>
                <w:bCs/>
                <w:lang w:val="ro-MO" w:eastAsia="ru-RU"/>
              </w:rPr>
            </w:pPr>
          </w:p>
        </w:tc>
        <w:tc>
          <w:tcPr>
            <w:tcW w:w="1292" w:type="dxa"/>
            <w:tcBorders>
              <w:top w:val="single" w:sz="4" w:space="0" w:color="auto"/>
              <w:left w:val="nil"/>
              <w:bottom w:val="single" w:sz="4" w:space="0" w:color="auto"/>
              <w:right w:val="single" w:sz="4" w:space="0" w:color="auto"/>
            </w:tcBorders>
            <w:shd w:val="clear" w:color="auto" w:fill="auto"/>
            <w:noWrap/>
            <w:vAlign w:val="center"/>
            <w:hideMark/>
          </w:tcPr>
          <w:p w:rsidR="002974C4" w:rsidRPr="004E60E3" w:rsidRDefault="002974C4" w:rsidP="002974C4">
            <w:pPr>
              <w:tabs>
                <w:tab w:val="left" w:pos="284"/>
              </w:tabs>
              <w:suppressAutoHyphens w:val="0"/>
              <w:jc w:val="center"/>
              <w:rPr>
                <w:bCs/>
                <w:lang w:val="ro-MO" w:eastAsia="ru-RU"/>
              </w:rPr>
            </w:pPr>
            <w:r w:rsidRPr="004E60E3">
              <w:rPr>
                <w:bCs/>
                <w:lang w:val="ro-MO" w:eastAsia="ru-RU"/>
              </w:rPr>
              <w:t>devieri (+/-)</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rsidR="002974C4" w:rsidRPr="004E60E3" w:rsidRDefault="002974C4" w:rsidP="002974C4">
            <w:pPr>
              <w:tabs>
                <w:tab w:val="left" w:pos="284"/>
              </w:tabs>
              <w:suppressAutoHyphens w:val="0"/>
              <w:jc w:val="center"/>
              <w:rPr>
                <w:bCs/>
                <w:lang w:val="ro-MO" w:eastAsia="ru-RU"/>
              </w:rPr>
            </w:pPr>
            <w:r w:rsidRPr="004E60E3">
              <w:rPr>
                <w:bCs/>
                <w:lang w:val="ro-MO" w:eastAsia="ru-RU"/>
              </w:rPr>
              <w:t>în %</w:t>
            </w:r>
          </w:p>
        </w:tc>
      </w:tr>
      <w:tr w:rsidR="002974C4" w:rsidRPr="004E60E3" w:rsidTr="002047E7">
        <w:trPr>
          <w:trHeight w:val="319"/>
        </w:trPr>
        <w:tc>
          <w:tcPr>
            <w:tcW w:w="4361" w:type="dxa"/>
            <w:tcBorders>
              <w:top w:val="nil"/>
              <w:left w:val="single" w:sz="4" w:space="0" w:color="auto"/>
              <w:bottom w:val="single" w:sz="4" w:space="0" w:color="auto"/>
              <w:right w:val="single" w:sz="4" w:space="0" w:color="auto"/>
            </w:tcBorders>
            <w:shd w:val="clear" w:color="auto" w:fill="auto"/>
            <w:vAlign w:val="center"/>
            <w:hideMark/>
          </w:tcPr>
          <w:p w:rsidR="002974C4" w:rsidRPr="004E60E3" w:rsidRDefault="002974C4" w:rsidP="002974C4">
            <w:pPr>
              <w:tabs>
                <w:tab w:val="left" w:pos="284"/>
              </w:tabs>
              <w:rPr>
                <w:lang w:val="ro-MO"/>
              </w:rPr>
            </w:pPr>
            <w:r w:rsidRPr="004E60E3">
              <w:rPr>
                <w:lang w:val="ro-MO"/>
              </w:rPr>
              <w:t>Aparatul Direcției Educație</w:t>
            </w:r>
          </w:p>
        </w:tc>
        <w:tc>
          <w:tcPr>
            <w:tcW w:w="1417" w:type="dxa"/>
            <w:tcBorders>
              <w:top w:val="nil"/>
              <w:left w:val="nil"/>
              <w:bottom w:val="single" w:sz="4" w:space="0" w:color="auto"/>
              <w:right w:val="single" w:sz="4" w:space="0" w:color="auto"/>
            </w:tcBorders>
            <w:shd w:val="clear" w:color="auto" w:fill="auto"/>
            <w:noWrap/>
            <w:vAlign w:val="center"/>
            <w:hideMark/>
          </w:tcPr>
          <w:p w:rsidR="002047E7" w:rsidRPr="004E60E3" w:rsidRDefault="00393F5C" w:rsidP="003D030E">
            <w:pPr>
              <w:tabs>
                <w:tab w:val="left" w:pos="284"/>
              </w:tabs>
              <w:jc w:val="center"/>
              <w:rPr>
                <w:lang w:val="ro-MO"/>
              </w:rPr>
            </w:pPr>
            <w:r>
              <w:rPr>
                <w:lang w:val="ro-MO"/>
              </w:rPr>
              <w:t>3325,4</w:t>
            </w:r>
          </w:p>
        </w:tc>
        <w:tc>
          <w:tcPr>
            <w:tcW w:w="1335" w:type="dxa"/>
            <w:tcBorders>
              <w:top w:val="nil"/>
              <w:left w:val="nil"/>
              <w:bottom w:val="single" w:sz="4" w:space="0" w:color="auto"/>
              <w:right w:val="single" w:sz="4" w:space="0" w:color="auto"/>
            </w:tcBorders>
            <w:shd w:val="clear" w:color="auto" w:fill="auto"/>
            <w:noWrap/>
            <w:vAlign w:val="center"/>
            <w:hideMark/>
          </w:tcPr>
          <w:p w:rsidR="002974C4" w:rsidRPr="004E60E3" w:rsidRDefault="00393F5C" w:rsidP="002047E7">
            <w:pPr>
              <w:tabs>
                <w:tab w:val="left" w:pos="284"/>
              </w:tabs>
              <w:jc w:val="center"/>
              <w:rPr>
                <w:lang w:val="ro-MO"/>
              </w:rPr>
            </w:pPr>
            <w:r>
              <w:rPr>
                <w:lang w:val="ro-MO"/>
              </w:rPr>
              <w:t>1348,3</w:t>
            </w:r>
          </w:p>
        </w:tc>
        <w:tc>
          <w:tcPr>
            <w:tcW w:w="1292" w:type="dxa"/>
            <w:tcBorders>
              <w:top w:val="nil"/>
              <w:left w:val="nil"/>
              <w:bottom w:val="single" w:sz="4" w:space="0" w:color="auto"/>
              <w:right w:val="single" w:sz="4" w:space="0" w:color="auto"/>
            </w:tcBorders>
            <w:shd w:val="clear" w:color="auto" w:fill="auto"/>
            <w:noWrap/>
            <w:vAlign w:val="center"/>
            <w:hideMark/>
          </w:tcPr>
          <w:p w:rsidR="002974C4" w:rsidRPr="004E60E3" w:rsidRDefault="00393F5C" w:rsidP="002047E7">
            <w:pPr>
              <w:tabs>
                <w:tab w:val="left" w:pos="284"/>
              </w:tabs>
              <w:jc w:val="center"/>
              <w:rPr>
                <w:lang w:val="ro-MO"/>
              </w:rPr>
            </w:pPr>
            <w:r>
              <w:rPr>
                <w:lang w:val="ro-MO"/>
              </w:rPr>
              <w:t>-1977,1</w:t>
            </w:r>
          </w:p>
        </w:tc>
        <w:tc>
          <w:tcPr>
            <w:tcW w:w="764" w:type="dxa"/>
            <w:tcBorders>
              <w:top w:val="nil"/>
              <w:left w:val="nil"/>
              <w:bottom w:val="single" w:sz="4" w:space="0" w:color="auto"/>
              <w:right w:val="single" w:sz="4" w:space="0" w:color="auto"/>
            </w:tcBorders>
            <w:shd w:val="clear" w:color="auto" w:fill="auto"/>
            <w:noWrap/>
            <w:vAlign w:val="center"/>
            <w:hideMark/>
          </w:tcPr>
          <w:p w:rsidR="002974C4" w:rsidRPr="004E60E3" w:rsidRDefault="00393F5C" w:rsidP="002047E7">
            <w:pPr>
              <w:tabs>
                <w:tab w:val="left" w:pos="284"/>
              </w:tabs>
              <w:jc w:val="center"/>
              <w:rPr>
                <w:lang w:val="ro-MO"/>
              </w:rPr>
            </w:pPr>
            <w:r>
              <w:rPr>
                <w:lang w:val="ro-MO"/>
              </w:rPr>
              <w:t>40,6</w:t>
            </w:r>
          </w:p>
        </w:tc>
      </w:tr>
      <w:tr w:rsidR="00E879BF" w:rsidRPr="004E60E3" w:rsidTr="002047E7">
        <w:trPr>
          <w:trHeight w:val="319"/>
        </w:trPr>
        <w:tc>
          <w:tcPr>
            <w:tcW w:w="4361" w:type="dxa"/>
            <w:tcBorders>
              <w:top w:val="nil"/>
              <w:left w:val="single" w:sz="4" w:space="0" w:color="auto"/>
              <w:bottom w:val="single" w:sz="4" w:space="0" w:color="auto"/>
              <w:right w:val="single" w:sz="4" w:space="0" w:color="auto"/>
            </w:tcBorders>
            <w:shd w:val="clear" w:color="auto" w:fill="auto"/>
            <w:vAlign w:val="center"/>
            <w:hideMark/>
          </w:tcPr>
          <w:p w:rsidR="00E879BF" w:rsidRPr="004E60E3" w:rsidRDefault="00E879BF" w:rsidP="002974C4">
            <w:pPr>
              <w:tabs>
                <w:tab w:val="left" w:pos="284"/>
              </w:tabs>
              <w:rPr>
                <w:lang w:val="ro-MO"/>
              </w:rPr>
            </w:pPr>
            <w:r w:rsidRPr="004E60E3">
              <w:rPr>
                <w:lang w:val="ro-MO"/>
              </w:rPr>
              <w:t>Cheltuieli pentru examene de absolvire</w:t>
            </w:r>
          </w:p>
        </w:tc>
        <w:tc>
          <w:tcPr>
            <w:tcW w:w="1417" w:type="dxa"/>
            <w:tcBorders>
              <w:top w:val="nil"/>
              <w:left w:val="nil"/>
              <w:bottom w:val="single" w:sz="4" w:space="0" w:color="auto"/>
              <w:right w:val="single" w:sz="4" w:space="0" w:color="auto"/>
            </w:tcBorders>
            <w:shd w:val="clear" w:color="auto" w:fill="auto"/>
            <w:noWrap/>
            <w:vAlign w:val="center"/>
            <w:hideMark/>
          </w:tcPr>
          <w:p w:rsidR="00E879BF" w:rsidRPr="004E60E3" w:rsidRDefault="002047E7" w:rsidP="0077077D">
            <w:pPr>
              <w:tabs>
                <w:tab w:val="left" w:pos="284"/>
              </w:tabs>
              <w:jc w:val="center"/>
              <w:rPr>
                <w:lang w:val="ro-MO"/>
              </w:rPr>
            </w:pPr>
            <w:r>
              <w:rPr>
                <w:lang w:val="ro-MO"/>
              </w:rPr>
              <w:t>326,5</w:t>
            </w:r>
          </w:p>
        </w:tc>
        <w:tc>
          <w:tcPr>
            <w:tcW w:w="1335" w:type="dxa"/>
            <w:tcBorders>
              <w:top w:val="nil"/>
              <w:left w:val="nil"/>
              <w:bottom w:val="single" w:sz="4" w:space="0" w:color="auto"/>
              <w:right w:val="single" w:sz="4" w:space="0" w:color="auto"/>
            </w:tcBorders>
            <w:shd w:val="clear" w:color="auto" w:fill="auto"/>
            <w:noWrap/>
            <w:vAlign w:val="center"/>
            <w:hideMark/>
          </w:tcPr>
          <w:p w:rsidR="00E879BF" w:rsidRPr="004E60E3" w:rsidRDefault="002047E7" w:rsidP="002047E7">
            <w:pPr>
              <w:tabs>
                <w:tab w:val="left" w:pos="284"/>
              </w:tabs>
              <w:jc w:val="center"/>
              <w:rPr>
                <w:lang w:val="ro-MO"/>
              </w:rPr>
            </w:pPr>
            <w:r>
              <w:rPr>
                <w:lang w:val="ro-MO"/>
              </w:rPr>
              <w:t>34,0</w:t>
            </w:r>
          </w:p>
        </w:tc>
        <w:tc>
          <w:tcPr>
            <w:tcW w:w="1292" w:type="dxa"/>
            <w:tcBorders>
              <w:top w:val="nil"/>
              <w:left w:val="nil"/>
              <w:bottom w:val="single" w:sz="4" w:space="0" w:color="auto"/>
              <w:right w:val="single" w:sz="4" w:space="0" w:color="auto"/>
            </w:tcBorders>
            <w:shd w:val="clear" w:color="auto" w:fill="auto"/>
            <w:noWrap/>
            <w:vAlign w:val="center"/>
            <w:hideMark/>
          </w:tcPr>
          <w:p w:rsidR="00E879BF" w:rsidRPr="004E60E3" w:rsidRDefault="002047E7" w:rsidP="002047E7">
            <w:pPr>
              <w:tabs>
                <w:tab w:val="left" w:pos="284"/>
              </w:tabs>
              <w:jc w:val="center"/>
              <w:rPr>
                <w:lang w:val="ro-MO"/>
              </w:rPr>
            </w:pPr>
            <w:r>
              <w:rPr>
                <w:lang w:val="ro-MO"/>
              </w:rPr>
              <w:t>-292,5</w:t>
            </w:r>
          </w:p>
        </w:tc>
        <w:tc>
          <w:tcPr>
            <w:tcW w:w="764" w:type="dxa"/>
            <w:tcBorders>
              <w:top w:val="nil"/>
              <w:left w:val="nil"/>
              <w:bottom w:val="single" w:sz="4" w:space="0" w:color="auto"/>
              <w:right w:val="single" w:sz="4" w:space="0" w:color="auto"/>
            </w:tcBorders>
            <w:shd w:val="clear" w:color="auto" w:fill="auto"/>
            <w:noWrap/>
            <w:vAlign w:val="center"/>
            <w:hideMark/>
          </w:tcPr>
          <w:p w:rsidR="00E879BF" w:rsidRPr="004E60E3" w:rsidRDefault="002047E7" w:rsidP="002047E7">
            <w:pPr>
              <w:tabs>
                <w:tab w:val="left" w:pos="284"/>
              </w:tabs>
              <w:jc w:val="center"/>
              <w:rPr>
                <w:lang w:val="ro-MO"/>
              </w:rPr>
            </w:pPr>
            <w:r>
              <w:rPr>
                <w:lang w:val="ro-MO"/>
              </w:rPr>
              <w:t>10,4</w:t>
            </w:r>
          </w:p>
        </w:tc>
      </w:tr>
      <w:tr w:rsidR="002974C4" w:rsidRPr="004E60E3" w:rsidTr="002047E7">
        <w:trPr>
          <w:trHeight w:val="276"/>
        </w:trPr>
        <w:tc>
          <w:tcPr>
            <w:tcW w:w="4361" w:type="dxa"/>
            <w:tcBorders>
              <w:top w:val="nil"/>
              <w:left w:val="single" w:sz="4" w:space="0" w:color="auto"/>
              <w:bottom w:val="single" w:sz="4" w:space="0" w:color="auto"/>
              <w:right w:val="single" w:sz="4" w:space="0" w:color="auto"/>
            </w:tcBorders>
            <w:shd w:val="clear" w:color="auto" w:fill="auto"/>
            <w:vAlign w:val="center"/>
            <w:hideMark/>
          </w:tcPr>
          <w:p w:rsidR="002974C4" w:rsidRPr="004E60E3" w:rsidRDefault="002974C4" w:rsidP="002974C4">
            <w:pPr>
              <w:tabs>
                <w:tab w:val="left" w:pos="284"/>
              </w:tabs>
              <w:rPr>
                <w:lang w:val="ro-MO"/>
              </w:rPr>
            </w:pPr>
            <w:r w:rsidRPr="004E60E3">
              <w:rPr>
                <w:lang w:val="ro-MO"/>
              </w:rPr>
              <w:t>Odihna de vară</w:t>
            </w:r>
          </w:p>
        </w:tc>
        <w:tc>
          <w:tcPr>
            <w:tcW w:w="1417"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A54035">
            <w:pPr>
              <w:tabs>
                <w:tab w:val="left" w:pos="284"/>
              </w:tabs>
              <w:jc w:val="center"/>
              <w:rPr>
                <w:lang w:val="ro-MO"/>
              </w:rPr>
            </w:pPr>
            <w:r>
              <w:rPr>
                <w:lang w:val="ro-MO"/>
              </w:rPr>
              <w:t>1075,4</w:t>
            </w:r>
          </w:p>
        </w:tc>
        <w:tc>
          <w:tcPr>
            <w:tcW w:w="1335" w:type="dxa"/>
            <w:tcBorders>
              <w:top w:val="nil"/>
              <w:left w:val="nil"/>
              <w:bottom w:val="single" w:sz="4" w:space="0" w:color="auto"/>
              <w:right w:val="single" w:sz="4" w:space="0" w:color="auto"/>
            </w:tcBorders>
            <w:shd w:val="clear" w:color="auto" w:fill="auto"/>
            <w:noWrap/>
            <w:vAlign w:val="center"/>
            <w:hideMark/>
          </w:tcPr>
          <w:p w:rsidR="002974C4" w:rsidRPr="009B0206" w:rsidRDefault="002047E7" w:rsidP="002047E7">
            <w:pPr>
              <w:tabs>
                <w:tab w:val="left" w:pos="284"/>
              </w:tabs>
              <w:jc w:val="center"/>
              <w:rPr>
                <w:lang w:val="ro-MO"/>
              </w:rPr>
            </w:pPr>
            <w:r>
              <w:rPr>
                <w:lang w:val="ro-MO"/>
              </w:rPr>
              <w:t>-</w:t>
            </w:r>
          </w:p>
        </w:tc>
        <w:tc>
          <w:tcPr>
            <w:tcW w:w="1292"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-1075,4</w:t>
            </w:r>
          </w:p>
        </w:tc>
        <w:tc>
          <w:tcPr>
            <w:tcW w:w="764"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w:t>
            </w:r>
          </w:p>
        </w:tc>
      </w:tr>
      <w:tr w:rsidR="003D030E" w:rsidRPr="004E60E3" w:rsidTr="002047E7">
        <w:trPr>
          <w:trHeight w:val="276"/>
        </w:trPr>
        <w:tc>
          <w:tcPr>
            <w:tcW w:w="4361" w:type="dxa"/>
            <w:tcBorders>
              <w:top w:val="nil"/>
              <w:left w:val="single" w:sz="4" w:space="0" w:color="auto"/>
              <w:bottom w:val="single" w:sz="4" w:space="0" w:color="auto"/>
              <w:right w:val="single" w:sz="4" w:space="0" w:color="auto"/>
            </w:tcBorders>
            <w:shd w:val="clear" w:color="auto" w:fill="auto"/>
            <w:vAlign w:val="center"/>
            <w:hideMark/>
          </w:tcPr>
          <w:p w:rsidR="003D030E" w:rsidRPr="004E60E3" w:rsidRDefault="003D030E" w:rsidP="002974C4">
            <w:pPr>
              <w:tabs>
                <w:tab w:val="left" w:pos="284"/>
              </w:tabs>
              <w:rPr>
                <w:lang w:val="ro-MO"/>
              </w:rPr>
            </w:pPr>
            <w:r w:rsidRPr="004E60E3">
              <w:rPr>
                <w:lang w:val="ro-MO"/>
              </w:rPr>
              <w:t>Olimpiade</w:t>
            </w:r>
          </w:p>
        </w:tc>
        <w:tc>
          <w:tcPr>
            <w:tcW w:w="1417" w:type="dxa"/>
            <w:tcBorders>
              <w:top w:val="nil"/>
              <w:left w:val="nil"/>
              <w:bottom w:val="single" w:sz="4" w:space="0" w:color="auto"/>
              <w:right w:val="single" w:sz="4" w:space="0" w:color="auto"/>
            </w:tcBorders>
            <w:shd w:val="clear" w:color="auto" w:fill="auto"/>
            <w:noWrap/>
            <w:vAlign w:val="center"/>
            <w:hideMark/>
          </w:tcPr>
          <w:p w:rsidR="003D030E" w:rsidRPr="004E60E3" w:rsidRDefault="002047E7" w:rsidP="00A54035">
            <w:pPr>
              <w:tabs>
                <w:tab w:val="left" w:pos="284"/>
              </w:tabs>
              <w:jc w:val="center"/>
              <w:rPr>
                <w:lang w:val="ro-MO"/>
              </w:rPr>
            </w:pPr>
            <w:r>
              <w:rPr>
                <w:lang w:val="ro-MO"/>
              </w:rPr>
              <w:t>85,1</w:t>
            </w:r>
          </w:p>
        </w:tc>
        <w:tc>
          <w:tcPr>
            <w:tcW w:w="1335" w:type="dxa"/>
            <w:tcBorders>
              <w:top w:val="nil"/>
              <w:left w:val="nil"/>
              <w:bottom w:val="single" w:sz="4" w:space="0" w:color="auto"/>
              <w:right w:val="single" w:sz="4" w:space="0" w:color="auto"/>
            </w:tcBorders>
            <w:shd w:val="clear" w:color="auto" w:fill="auto"/>
            <w:noWrap/>
            <w:vAlign w:val="center"/>
            <w:hideMark/>
          </w:tcPr>
          <w:p w:rsidR="003D030E" w:rsidRPr="009B0206" w:rsidRDefault="002047E7" w:rsidP="002047E7">
            <w:pPr>
              <w:tabs>
                <w:tab w:val="left" w:pos="284"/>
              </w:tabs>
              <w:jc w:val="center"/>
              <w:rPr>
                <w:lang w:val="ro-MO"/>
              </w:rPr>
            </w:pPr>
            <w:r>
              <w:rPr>
                <w:lang w:val="ro-MO"/>
              </w:rPr>
              <w:t>85,1</w:t>
            </w:r>
          </w:p>
        </w:tc>
        <w:tc>
          <w:tcPr>
            <w:tcW w:w="1292" w:type="dxa"/>
            <w:tcBorders>
              <w:top w:val="nil"/>
              <w:left w:val="nil"/>
              <w:bottom w:val="single" w:sz="4" w:space="0" w:color="auto"/>
              <w:right w:val="single" w:sz="4" w:space="0" w:color="auto"/>
            </w:tcBorders>
            <w:shd w:val="clear" w:color="auto" w:fill="auto"/>
            <w:noWrap/>
            <w:vAlign w:val="center"/>
            <w:hideMark/>
          </w:tcPr>
          <w:p w:rsidR="003D030E" w:rsidRPr="004E60E3" w:rsidRDefault="002047E7" w:rsidP="002047E7">
            <w:pPr>
              <w:tabs>
                <w:tab w:val="left" w:pos="284"/>
              </w:tabs>
              <w:jc w:val="center"/>
              <w:rPr>
                <w:lang w:val="ro-MO"/>
              </w:rPr>
            </w:pPr>
            <w:r>
              <w:rPr>
                <w:lang w:val="ro-MO"/>
              </w:rPr>
              <w:t>-</w:t>
            </w:r>
          </w:p>
        </w:tc>
        <w:tc>
          <w:tcPr>
            <w:tcW w:w="764" w:type="dxa"/>
            <w:tcBorders>
              <w:top w:val="nil"/>
              <w:left w:val="nil"/>
              <w:bottom w:val="single" w:sz="4" w:space="0" w:color="auto"/>
              <w:right w:val="single" w:sz="4" w:space="0" w:color="auto"/>
            </w:tcBorders>
            <w:shd w:val="clear" w:color="auto" w:fill="auto"/>
            <w:noWrap/>
            <w:vAlign w:val="center"/>
            <w:hideMark/>
          </w:tcPr>
          <w:p w:rsidR="003D030E" w:rsidRPr="004E60E3" w:rsidRDefault="002047E7" w:rsidP="002047E7">
            <w:pPr>
              <w:tabs>
                <w:tab w:val="left" w:pos="284"/>
              </w:tabs>
              <w:jc w:val="center"/>
              <w:rPr>
                <w:lang w:val="ro-MO"/>
              </w:rPr>
            </w:pPr>
            <w:r>
              <w:rPr>
                <w:lang w:val="ro-MO"/>
              </w:rPr>
              <w:t>100,0</w:t>
            </w:r>
          </w:p>
        </w:tc>
      </w:tr>
      <w:tr w:rsidR="002974C4" w:rsidRPr="004E60E3" w:rsidTr="002047E7">
        <w:trPr>
          <w:trHeight w:val="319"/>
        </w:trPr>
        <w:tc>
          <w:tcPr>
            <w:tcW w:w="4361" w:type="dxa"/>
            <w:tcBorders>
              <w:top w:val="nil"/>
              <w:left w:val="single" w:sz="4" w:space="0" w:color="auto"/>
              <w:bottom w:val="single" w:sz="4" w:space="0" w:color="auto"/>
              <w:right w:val="single" w:sz="4" w:space="0" w:color="auto"/>
            </w:tcBorders>
            <w:shd w:val="clear" w:color="auto" w:fill="auto"/>
            <w:vAlign w:val="center"/>
            <w:hideMark/>
          </w:tcPr>
          <w:p w:rsidR="002974C4" w:rsidRPr="004E60E3" w:rsidRDefault="002974C4" w:rsidP="002974C4">
            <w:pPr>
              <w:tabs>
                <w:tab w:val="left" w:pos="284"/>
              </w:tabs>
              <w:rPr>
                <w:lang w:val="ro-MO"/>
              </w:rPr>
            </w:pPr>
            <w:r w:rsidRPr="004E60E3">
              <w:rPr>
                <w:lang w:val="ro-MO"/>
              </w:rPr>
              <w:t>Centrul raional de creație a copiilor</w:t>
            </w:r>
          </w:p>
        </w:tc>
        <w:tc>
          <w:tcPr>
            <w:tcW w:w="1417"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77077D">
            <w:pPr>
              <w:tabs>
                <w:tab w:val="left" w:pos="284"/>
              </w:tabs>
              <w:jc w:val="center"/>
              <w:rPr>
                <w:lang w:val="ro-MO"/>
              </w:rPr>
            </w:pPr>
            <w:r>
              <w:rPr>
                <w:lang w:val="ro-MO"/>
              </w:rPr>
              <w:t>1362,4</w:t>
            </w:r>
          </w:p>
        </w:tc>
        <w:tc>
          <w:tcPr>
            <w:tcW w:w="1335"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640,8</w:t>
            </w:r>
          </w:p>
        </w:tc>
        <w:tc>
          <w:tcPr>
            <w:tcW w:w="1292"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-721,6</w:t>
            </w:r>
          </w:p>
        </w:tc>
        <w:tc>
          <w:tcPr>
            <w:tcW w:w="764"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47,0</w:t>
            </w:r>
          </w:p>
        </w:tc>
      </w:tr>
      <w:tr w:rsidR="002974C4" w:rsidRPr="004E60E3" w:rsidTr="002047E7">
        <w:trPr>
          <w:trHeight w:val="359"/>
        </w:trPr>
        <w:tc>
          <w:tcPr>
            <w:tcW w:w="4361" w:type="dxa"/>
            <w:tcBorders>
              <w:top w:val="nil"/>
              <w:left w:val="single" w:sz="4" w:space="0" w:color="auto"/>
              <w:bottom w:val="single" w:sz="4" w:space="0" w:color="auto"/>
              <w:right w:val="single" w:sz="4" w:space="0" w:color="auto"/>
            </w:tcBorders>
            <w:shd w:val="clear" w:color="auto" w:fill="auto"/>
            <w:vAlign w:val="center"/>
            <w:hideMark/>
          </w:tcPr>
          <w:p w:rsidR="002974C4" w:rsidRPr="004E60E3" w:rsidRDefault="002047E7" w:rsidP="0014223B">
            <w:pPr>
              <w:tabs>
                <w:tab w:val="left" w:pos="284"/>
              </w:tabs>
              <w:rPr>
                <w:lang w:val="ro-MO"/>
              </w:rPr>
            </w:pPr>
            <w:r>
              <w:rPr>
                <w:lang w:val="ro-MO"/>
              </w:rPr>
              <w:t>Centrul metodic</w:t>
            </w:r>
          </w:p>
        </w:tc>
        <w:tc>
          <w:tcPr>
            <w:tcW w:w="1417"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77077D">
            <w:pPr>
              <w:tabs>
                <w:tab w:val="left" w:pos="284"/>
              </w:tabs>
              <w:jc w:val="center"/>
              <w:rPr>
                <w:lang w:val="ro-MO"/>
              </w:rPr>
            </w:pPr>
            <w:r>
              <w:rPr>
                <w:lang w:val="ro-MO"/>
              </w:rPr>
              <w:t>1626,4</w:t>
            </w:r>
          </w:p>
        </w:tc>
        <w:tc>
          <w:tcPr>
            <w:tcW w:w="1335"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611,0</w:t>
            </w:r>
          </w:p>
        </w:tc>
        <w:tc>
          <w:tcPr>
            <w:tcW w:w="1292"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-1015,4</w:t>
            </w:r>
          </w:p>
        </w:tc>
        <w:tc>
          <w:tcPr>
            <w:tcW w:w="764"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37,6</w:t>
            </w:r>
          </w:p>
        </w:tc>
      </w:tr>
      <w:tr w:rsidR="002974C4" w:rsidRPr="004E60E3" w:rsidTr="002047E7">
        <w:trPr>
          <w:trHeight w:val="305"/>
        </w:trPr>
        <w:tc>
          <w:tcPr>
            <w:tcW w:w="4361" w:type="dxa"/>
            <w:tcBorders>
              <w:top w:val="nil"/>
              <w:left w:val="single" w:sz="4" w:space="0" w:color="auto"/>
              <w:bottom w:val="single" w:sz="4" w:space="0" w:color="auto"/>
              <w:right w:val="single" w:sz="4" w:space="0" w:color="auto"/>
            </w:tcBorders>
            <w:shd w:val="clear" w:color="auto" w:fill="auto"/>
            <w:vAlign w:val="center"/>
            <w:hideMark/>
          </w:tcPr>
          <w:p w:rsidR="002974C4" w:rsidRPr="004E60E3" w:rsidRDefault="002974C4" w:rsidP="002974C4">
            <w:pPr>
              <w:tabs>
                <w:tab w:val="left" w:pos="284"/>
              </w:tabs>
              <w:rPr>
                <w:lang w:val="ro-MO"/>
              </w:rPr>
            </w:pPr>
            <w:r w:rsidRPr="004E60E3">
              <w:rPr>
                <w:lang w:val="ro-MO"/>
              </w:rPr>
              <w:t>Tabăra de odihnă</w:t>
            </w:r>
            <w:r w:rsidR="0014223B" w:rsidRPr="004E60E3">
              <w:rPr>
                <w:lang w:val="ro-MO"/>
              </w:rPr>
              <w:t xml:space="preserve"> pentru copii și adolescenți</w:t>
            </w:r>
            <w:r w:rsidRPr="004E60E3">
              <w:rPr>
                <w:lang w:val="ro-MO"/>
              </w:rPr>
              <w:t xml:space="preserve"> „Codreanca”</w:t>
            </w:r>
          </w:p>
        </w:tc>
        <w:tc>
          <w:tcPr>
            <w:tcW w:w="1417"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77077D">
            <w:pPr>
              <w:tabs>
                <w:tab w:val="left" w:pos="284"/>
              </w:tabs>
              <w:jc w:val="center"/>
              <w:rPr>
                <w:lang w:val="ro-MO"/>
              </w:rPr>
            </w:pPr>
            <w:r>
              <w:rPr>
                <w:lang w:val="ro-MO"/>
              </w:rPr>
              <w:t>3047,3</w:t>
            </w:r>
          </w:p>
        </w:tc>
        <w:tc>
          <w:tcPr>
            <w:tcW w:w="1335"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675,5</w:t>
            </w:r>
          </w:p>
        </w:tc>
        <w:tc>
          <w:tcPr>
            <w:tcW w:w="1292"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-2371,8</w:t>
            </w:r>
          </w:p>
        </w:tc>
        <w:tc>
          <w:tcPr>
            <w:tcW w:w="764"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22,2</w:t>
            </w:r>
          </w:p>
        </w:tc>
      </w:tr>
      <w:tr w:rsidR="002974C4" w:rsidRPr="004E60E3" w:rsidTr="002047E7">
        <w:trPr>
          <w:trHeight w:val="368"/>
        </w:trPr>
        <w:tc>
          <w:tcPr>
            <w:tcW w:w="4361" w:type="dxa"/>
            <w:tcBorders>
              <w:top w:val="nil"/>
              <w:left w:val="single" w:sz="4" w:space="0" w:color="auto"/>
              <w:bottom w:val="single" w:sz="4" w:space="0" w:color="auto"/>
              <w:right w:val="single" w:sz="4" w:space="0" w:color="auto"/>
            </w:tcBorders>
            <w:shd w:val="clear" w:color="auto" w:fill="auto"/>
            <w:vAlign w:val="center"/>
            <w:hideMark/>
          </w:tcPr>
          <w:p w:rsidR="002974C4" w:rsidRPr="004E60E3" w:rsidRDefault="002974C4" w:rsidP="002974C4">
            <w:pPr>
              <w:tabs>
                <w:tab w:val="left" w:pos="284"/>
              </w:tabs>
              <w:rPr>
                <w:lang w:val="ro-MO"/>
              </w:rPr>
            </w:pPr>
            <w:r w:rsidRPr="004E60E3">
              <w:rPr>
                <w:lang w:val="ro-MO"/>
              </w:rPr>
              <w:t>Serviciul de deservire  a rutelor școlare</w:t>
            </w:r>
          </w:p>
        </w:tc>
        <w:tc>
          <w:tcPr>
            <w:tcW w:w="1417"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77077D">
            <w:pPr>
              <w:tabs>
                <w:tab w:val="left" w:pos="284"/>
              </w:tabs>
              <w:jc w:val="center"/>
              <w:rPr>
                <w:lang w:val="ro-MO"/>
              </w:rPr>
            </w:pPr>
            <w:r>
              <w:rPr>
                <w:lang w:val="ro-MO"/>
              </w:rPr>
              <w:t>4207,0</w:t>
            </w:r>
          </w:p>
        </w:tc>
        <w:tc>
          <w:tcPr>
            <w:tcW w:w="1335"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1673,2</w:t>
            </w:r>
          </w:p>
        </w:tc>
        <w:tc>
          <w:tcPr>
            <w:tcW w:w="1292"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-2533,8</w:t>
            </w:r>
          </w:p>
        </w:tc>
        <w:tc>
          <w:tcPr>
            <w:tcW w:w="764"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39,8</w:t>
            </w:r>
          </w:p>
        </w:tc>
      </w:tr>
      <w:tr w:rsidR="002974C4" w:rsidRPr="004E60E3" w:rsidTr="002047E7">
        <w:trPr>
          <w:trHeight w:val="319"/>
        </w:trPr>
        <w:tc>
          <w:tcPr>
            <w:tcW w:w="4361" w:type="dxa"/>
            <w:tcBorders>
              <w:top w:val="nil"/>
              <w:left w:val="single" w:sz="4" w:space="0" w:color="auto"/>
              <w:bottom w:val="single" w:sz="4" w:space="0" w:color="auto"/>
              <w:right w:val="single" w:sz="4" w:space="0" w:color="auto"/>
            </w:tcBorders>
            <w:shd w:val="clear" w:color="auto" w:fill="auto"/>
            <w:vAlign w:val="center"/>
            <w:hideMark/>
          </w:tcPr>
          <w:p w:rsidR="002974C4" w:rsidRPr="004E60E3" w:rsidRDefault="002974C4" w:rsidP="002974C4">
            <w:pPr>
              <w:tabs>
                <w:tab w:val="left" w:pos="284"/>
              </w:tabs>
              <w:rPr>
                <w:lang w:val="ro-MO"/>
              </w:rPr>
            </w:pPr>
            <w:r w:rsidRPr="004E60E3">
              <w:rPr>
                <w:lang w:val="ro-MO"/>
              </w:rPr>
              <w:t>Centrul Educațional</w:t>
            </w:r>
          </w:p>
        </w:tc>
        <w:tc>
          <w:tcPr>
            <w:tcW w:w="1417"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77077D">
            <w:pPr>
              <w:tabs>
                <w:tab w:val="left" w:pos="284"/>
              </w:tabs>
              <w:jc w:val="center"/>
              <w:rPr>
                <w:lang w:val="ro-MO"/>
              </w:rPr>
            </w:pPr>
            <w:r>
              <w:rPr>
                <w:lang w:val="ro-MO"/>
              </w:rPr>
              <w:t>2825,4</w:t>
            </w:r>
          </w:p>
        </w:tc>
        <w:tc>
          <w:tcPr>
            <w:tcW w:w="1335"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860,6</w:t>
            </w:r>
          </w:p>
        </w:tc>
        <w:tc>
          <w:tcPr>
            <w:tcW w:w="1292"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-1964,8</w:t>
            </w:r>
          </w:p>
        </w:tc>
        <w:tc>
          <w:tcPr>
            <w:tcW w:w="764"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30,5</w:t>
            </w:r>
          </w:p>
        </w:tc>
      </w:tr>
      <w:tr w:rsidR="002974C4" w:rsidRPr="004E60E3" w:rsidTr="002047E7">
        <w:trPr>
          <w:trHeight w:val="319"/>
        </w:trPr>
        <w:tc>
          <w:tcPr>
            <w:tcW w:w="4361" w:type="dxa"/>
            <w:tcBorders>
              <w:top w:val="nil"/>
              <w:left w:val="single" w:sz="4" w:space="0" w:color="auto"/>
              <w:bottom w:val="single" w:sz="4" w:space="0" w:color="auto"/>
              <w:right w:val="single" w:sz="4" w:space="0" w:color="auto"/>
            </w:tcBorders>
            <w:shd w:val="clear" w:color="auto" w:fill="auto"/>
            <w:vAlign w:val="center"/>
            <w:hideMark/>
          </w:tcPr>
          <w:p w:rsidR="002974C4" w:rsidRPr="004E60E3" w:rsidRDefault="002974C4" w:rsidP="00F54EBB">
            <w:pPr>
              <w:tabs>
                <w:tab w:val="left" w:pos="284"/>
              </w:tabs>
              <w:rPr>
                <w:lang w:val="ro-MO"/>
              </w:rPr>
            </w:pPr>
            <w:r w:rsidRPr="004E60E3">
              <w:rPr>
                <w:lang w:val="ro-MO"/>
              </w:rPr>
              <w:t xml:space="preserve">Centrul </w:t>
            </w:r>
            <w:r w:rsidR="00F54EBB" w:rsidRPr="004E60E3">
              <w:rPr>
                <w:lang w:val="ro-MO"/>
              </w:rPr>
              <w:t xml:space="preserve">Raional de Asistență și </w:t>
            </w:r>
            <w:r w:rsidRPr="004E60E3">
              <w:rPr>
                <w:lang w:val="ro-MO"/>
              </w:rPr>
              <w:t xml:space="preserve"> Performanță </w:t>
            </w:r>
            <w:r w:rsidR="00F54EBB" w:rsidRPr="004E60E3">
              <w:rPr>
                <w:lang w:val="ro-MO"/>
              </w:rPr>
              <w:t>Educațională</w:t>
            </w:r>
            <w:r w:rsidR="0014223B" w:rsidRPr="004E60E3">
              <w:rPr>
                <w:lang w:val="ro-MO"/>
              </w:rPr>
              <w:t xml:space="preserve"> Ungheni</w:t>
            </w:r>
          </w:p>
        </w:tc>
        <w:tc>
          <w:tcPr>
            <w:tcW w:w="1417"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77077D">
            <w:pPr>
              <w:tabs>
                <w:tab w:val="left" w:pos="284"/>
              </w:tabs>
              <w:jc w:val="center"/>
              <w:rPr>
                <w:lang w:val="ro-MO"/>
              </w:rPr>
            </w:pPr>
            <w:r>
              <w:rPr>
                <w:lang w:val="ro-MO"/>
              </w:rPr>
              <w:t>1055,5</w:t>
            </w:r>
          </w:p>
        </w:tc>
        <w:tc>
          <w:tcPr>
            <w:tcW w:w="1335"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168,8</w:t>
            </w:r>
          </w:p>
        </w:tc>
        <w:tc>
          <w:tcPr>
            <w:tcW w:w="1292"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-886,7</w:t>
            </w:r>
          </w:p>
        </w:tc>
        <w:tc>
          <w:tcPr>
            <w:tcW w:w="764" w:type="dxa"/>
            <w:tcBorders>
              <w:top w:val="nil"/>
              <w:left w:val="nil"/>
              <w:bottom w:val="single" w:sz="4" w:space="0" w:color="auto"/>
              <w:right w:val="single" w:sz="4" w:space="0" w:color="auto"/>
            </w:tcBorders>
            <w:shd w:val="clear" w:color="auto" w:fill="auto"/>
            <w:noWrap/>
            <w:vAlign w:val="center"/>
            <w:hideMark/>
          </w:tcPr>
          <w:p w:rsidR="002974C4" w:rsidRPr="004E60E3" w:rsidRDefault="002047E7" w:rsidP="002047E7">
            <w:pPr>
              <w:tabs>
                <w:tab w:val="left" w:pos="284"/>
              </w:tabs>
              <w:jc w:val="center"/>
              <w:rPr>
                <w:lang w:val="ro-MO"/>
              </w:rPr>
            </w:pPr>
            <w:r>
              <w:rPr>
                <w:lang w:val="ro-MO"/>
              </w:rPr>
              <w:t>16,0</w:t>
            </w:r>
          </w:p>
        </w:tc>
      </w:tr>
      <w:tr w:rsidR="002047E7" w:rsidRPr="004E60E3" w:rsidTr="002047E7">
        <w:trPr>
          <w:trHeight w:val="319"/>
        </w:trPr>
        <w:tc>
          <w:tcPr>
            <w:tcW w:w="4361" w:type="dxa"/>
            <w:tcBorders>
              <w:top w:val="nil"/>
              <w:left w:val="single" w:sz="4" w:space="0" w:color="auto"/>
              <w:bottom w:val="single" w:sz="4" w:space="0" w:color="auto"/>
              <w:right w:val="single" w:sz="4" w:space="0" w:color="auto"/>
            </w:tcBorders>
            <w:shd w:val="clear" w:color="auto" w:fill="auto"/>
            <w:vAlign w:val="center"/>
            <w:hideMark/>
          </w:tcPr>
          <w:p w:rsidR="002047E7" w:rsidRPr="004E60E3" w:rsidRDefault="002047E7" w:rsidP="002047E7">
            <w:pPr>
              <w:tabs>
                <w:tab w:val="left" w:pos="284"/>
              </w:tabs>
              <w:rPr>
                <w:lang w:val="ro-MO"/>
              </w:rPr>
            </w:pPr>
            <w:r w:rsidRPr="004E60E3">
              <w:rPr>
                <w:lang w:val="ro-MO"/>
              </w:rPr>
              <w:t>Centrul raional de resurse pentru Educație incluzivă</w:t>
            </w:r>
          </w:p>
        </w:tc>
        <w:tc>
          <w:tcPr>
            <w:tcW w:w="1417" w:type="dxa"/>
            <w:tcBorders>
              <w:top w:val="nil"/>
              <w:left w:val="nil"/>
              <w:bottom w:val="single" w:sz="4" w:space="0" w:color="auto"/>
              <w:right w:val="single" w:sz="4" w:space="0" w:color="auto"/>
            </w:tcBorders>
            <w:shd w:val="clear" w:color="auto" w:fill="auto"/>
            <w:noWrap/>
            <w:hideMark/>
          </w:tcPr>
          <w:p w:rsidR="002047E7" w:rsidRPr="004E60E3" w:rsidRDefault="002047E7" w:rsidP="002047E7">
            <w:pPr>
              <w:tabs>
                <w:tab w:val="left" w:pos="284"/>
              </w:tabs>
              <w:jc w:val="center"/>
              <w:rPr>
                <w:lang w:val="ro-MO"/>
              </w:rPr>
            </w:pPr>
            <w:r>
              <w:rPr>
                <w:lang w:val="ro-MO"/>
              </w:rPr>
              <w:t>383,8</w:t>
            </w:r>
          </w:p>
        </w:tc>
        <w:tc>
          <w:tcPr>
            <w:tcW w:w="1335" w:type="dxa"/>
            <w:tcBorders>
              <w:top w:val="nil"/>
              <w:left w:val="nil"/>
              <w:bottom w:val="single" w:sz="4" w:space="0" w:color="auto"/>
              <w:right w:val="single" w:sz="4" w:space="0" w:color="auto"/>
            </w:tcBorders>
            <w:shd w:val="clear" w:color="auto" w:fill="auto"/>
            <w:noWrap/>
            <w:hideMark/>
          </w:tcPr>
          <w:p w:rsidR="002047E7" w:rsidRPr="004E60E3" w:rsidRDefault="002047E7" w:rsidP="002047E7">
            <w:pPr>
              <w:tabs>
                <w:tab w:val="left" w:pos="284"/>
              </w:tabs>
              <w:jc w:val="center"/>
              <w:rPr>
                <w:lang w:val="ro-MO"/>
              </w:rPr>
            </w:pPr>
            <w:r>
              <w:rPr>
                <w:lang w:val="ro-MO"/>
              </w:rPr>
              <w:t>383,8</w:t>
            </w:r>
          </w:p>
        </w:tc>
        <w:tc>
          <w:tcPr>
            <w:tcW w:w="1292" w:type="dxa"/>
            <w:tcBorders>
              <w:top w:val="nil"/>
              <w:left w:val="nil"/>
              <w:bottom w:val="single" w:sz="4" w:space="0" w:color="auto"/>
              <w:right w:val="single" w:sz="4" w:space="0" w:color="auto"/>
            </w:tcBorders>
            <w:shd w:val="clear" w:color="auto" w:fill="auto"/>
            <w:noWrap/>
            <w:hideMark/>
          </w:tcPr>
          <w:p w:rsidR="002047E7" w:rsidRPr="004E60E3" w:rsidRDefault="002047E7" w:rsidP="002047E7">
            <w:pPr>
              <w:tabs>
                <w:tab w:val="left" w:pos="284"/>
              </w:tabs>
              <w:jc w:val="center"/>
              <w:rPr>
                <w:lang w:val="ro-MO"/>
              </w:rPr>
            </w:pPr>
            <w:r>
              <w:rPr>
                <w:lang w:val="ro-MO"/>
              </w:rPr>
              <w:t>-</w:t>
            </w:r>
          </w:p>
        </w:tc>
        <w:tc>
          <w:tcPr>
            <w:tcW w:w="764" w:type="dxa"/>
            <w:tcBorders>
              <w:top w:val="nil"/>
              <w:left w:val="nil"/>
              <w:bottom w:val="single" w:sz="4" w:space="0" w:color="auto"/>
              <w:right w:val="single" w:sz="4" w:space="0" w:color="auto"/>
            </w:tcBorders>
            <w:shd w:val="clear" w:color="auto" w:fill="auto"/>
            <w:noWrap/>
            <w:vAlign w:val="center"/>
            <w:hideMark/>
          </w:tcPr>
          <w:p w:rsidR="002047E7" w:rsidRPr="004E60E3" w:rsidRDefault="002047E7" w:rsidP="002047E7">
            <w:pPr>
              <w:tabs>
                <w:tab w:val="left" w:pos="284"/>
              </w:tabs>
              <w:jc w:val="center"/>
              <w:rPr>
                <w:lang w:val="ro-MO"/>
              </w:rPr>
            </w:pPr>
            <w:r>
              <w:rPr>
                <w:lang w:val="ro-MO"/>
              </w:rPr>
              <w:t>100,0</w:t>
            </w:r>
          </w:p>
        </w:tc>
      </w:tr>
    </w:tbl>
    <w:p w:rsidR="00C9722A" w:rsidRPr="004E60E3" w:rsidRDefault="00DB7A7F" w:rsidP="00BF45CE">
      <w:pPr>
        <w:tabs>
          <w:tab w:val="left" w:pos="284"/>
        </w:tabs>
        <w:ind w:firstLine="708"/>
        <w:jc w:val="both"/>
        <w:rPr>
          <w:lang w:val="ro-MO"/>
        </w:rPr>
      </w:pPr>
      <w:r w:rsidRPr="004E60E3">
        <w:rPr>
          <w:lang w:val="ro-MO"/>
        </w:rPr>
        <w:t xml:space="preserve">  </w:t>
      </w:r>
      <w:r w:rsidR="002C6BB2" w:rsidRPr="004E60E3">
        <w:rPr>
          <w:lang w:val="ro-MO"/>
        </w:rPr>
        <w:t xml:space="preserve">     </w:t>
      </w:r>
      <w:r w:rsidR="002974C4" w:rsidRPr="004E60E3">
        <w:rPr>
          <w:lang w:val="ro-MO"/>
        </w:rPr>
        <w:t xml:space="preserve">         </w:t>
      </w:r>
    </w:p>
    <w:p w:rsidR="00924ECD" w:rsidRDefault="008C04B8" w:rsidP="001E0A28">
      <w:pPr>
        <w:tabs>
          <w:tab w:val="left" w:pos="426"/>
        </w:tabs>
        <w:jc w:val="both"/>
        <w:rPr>
          <w:lang w:val="ro-MO"/>
        </w:rPr>
      </w:pPr>
      <w:r w:rsidRPr="004E60E3">
        <w:rPr>
          <w:lang w:val="ro-MO"/>
        </w:rPr>
        <w:t xml:space="preserve">     </w:t>
      </w:r>
      <w:r w:rsidR="001E0A28">
        <w:rPr>
          <w:lang w:val="ro-MO"/>
        </w:rPr>
        <w:t xml:space="preserve">  </w:t>
      </w:r>
      <w:r w:rsidR="00F169D5" w:rsidRPr="004E60E3">
        <w:rPr>
          <w:lang w:val="ro-MO"/>
        </w:rPr>
        <w:t>Pe parcursul I semestru 202</w:t>
      </w:r>
      <w:r w:rsidR="009A17C4">
        <w:rPr>
          <w:lang w:val="ro-MO"/>
        </w:rPr>
        <w:t>4</w:t>
      </w:r>
      <w:r w:rsidR="00C9722A" w:rsidRPr="004E60E3">
        <w:rPr>
          <w:lang w:val="ro-MO"/>
        </w:rPr>
        <w:t xml:space="preserve"> din </w:t>
      </w:r>
      <w:r w:rsidR="001E0A28">
        <w:rPr>
          <w:lang w:val="ro-MO"/>
        </w:rPr>
        <w:t>component</w:t>
      </w:r>
      <w:r w:rsidR="00C9722A" w:rsidRPr="004E60E3">
        <w:rPr>
          <w:lang w:val="ro-MO"/>
        </w:rPr>
        <w:t>a</w:t>
      </w:r>
      <w:r w:rsidR="0026193F" w:rsidRPr="004E60E3">
        <w:rPr>
          <w:lang w:val="ro-MO"/>
        </w:rPr>
        <w:t xml:space="preserve"> raională au fost alocate </w:t>
      </w:r>
      <w:r w:rsidR="00CB0373">
        <w:rPr>
          <w:lang w:val="ro-MO"/>
        </w:rPr>
        <w:t>mijloace financiare în sumă de 7634,7 mii lei, dintre care 4087,0 mii lei pentru acoperirea cheltuielilor salariale a angajaților pentru lunile mai-august. De asemenea au fost alocate mijloace financiare pentru deplasarea cadrelor didactice și pentru efectuarea reparațiilor capitale.</w:t>
      </w:r>
      <w:r w:rsidR="009D435F">
        <w:rPr>
          <w:lang w:val="ro-MO"/>
        </w:rPr>
        <w:t xml:space="preserve"> </w:t>
      </w:r>
      <w:r w:rsidR="00924ECD">
        <w:rPr>
          <w:lang w:val="ro-MO"/>
        </w:rPr>
        <w:t>Suma nevalorificată constituie 15392,0 mii lei și va fi rezervată în mare parte pentru acoperirea deficitului bugetar la salariu.</w:t>
      </w:r>
      <w:r w:rsidR="00F756DB">
        <w:rPr>
          <w:lang w:val="ro-MO"/>
        </w:rPr>
        <w:t xml:space="preserve"> </w:t>
      </w:r>
    </w:p>
    <w:p w:rsidR="00D81387" w:rsidRPr="004E60E3" w:rsidRDefault="001E0A28" w:rsidP="001E0A28">
      <w:pPr>
        <w:tabs>
          <w:tab w:val="left" w:pos="284"/>
          <w:tab w:val="left" w:pos="426"/>
        </w:tabs>
        <w:jc w:val="both"/>
        <w:rPr>
          <w:lang w:val="ro-MO"/>
        </w:rPr>
      </w:pPr>
      <w:r>
        <w:rPr>
          <w:lang w:val="ro-MO"/>
        </w:rPr>
        <w:tab/>
        <w:t xml:space="preserve">  </w:t>
      </w:r>
      <w:r w:rsidR="00D81387">
        <w:rPr>
          <w:lang w:val="ro-MO"/>
        </w:rPr>
        <w:t xml:space="preserve">La capitolul odihna de vară au fost procurate 600 de foi cu prețul de </w:t>
      </w:r>
      <w:r w:rsidR="00F47BF6">
        <w:rPr>
          <w:lang w:val="ro-MO"/>
        </w:rPr>
        <w:t>35</w:t>
      </w:r>
      <w:r w:rsidR="003376D7">
        <w:rPr>
          <w:lang w:val="ro-MO"/>
        </w:rPr>
        <w:t>8</w:t>
      </w:r>
      <w:r w:rsidR="00F47BF6">
        <w:rPr>
          <w:lang w:val="ro-MO"/>
        </w:rPr>
        <w:t>0,0</w:t>
      </w:r>
      <w:r w:rsidR="00D81387">
        <w:rPr>
          <w:lang w:val="ro-MO"/>
        </w:rPr>
        <w:t xml:space="preserve"> lei la tab</w:t>
      </w:r>
      <w:r w:rsidR="001C3869">
        <w:rPr>
          <w:lang w:val="ro-MO"/>
        </w:rPr>
        <w:t>ă</w:t>
      </w:r>
      <w:r w:rsidR="00D81387">
        <w:rPr>
          <w:lang w:val="ro-MO"/>
        </w:rPr>
        <w:t>ra</w:t>
      </w:r>
      <w:r w:rsidR="001C3869">
        <w:rPr>
          <w:lang w:val="ro-MO"/>
        </w:rPr>
        <w:t xml:space="preserve"> de odihna ,,Codr</w:t>
      </w:r>
      <w:r w:rsidR="00CF1E00">
        <w:rPr>
          <w:lang w:val="ro-MO"/>
        </w:rPr>
        <w:t>e</w:t>
      </w:r>
      <w:r w:rsidR="001C3869">
        <w:rPr>
          <w:lang w:val="ro-MO"/>
        </w:rPr>
        <w:t xml:space="preserve">anca” în suma de </w:t>
      </w:r>
      <w:r w:rsidR="00F47BF6">
        <w:rPr>
          <w:lang w:val="ro-MO"/>
        </w:rPr>
        <w:t>21</w:t>
      </w:r>
      <w:r w:rsidR="003376D7">
        <w:rPr>
          <w:lang w:val="ro-MO"/>
        </w:rPr>
        <w:t>48</w:t>
      </w:r>
      <w:r w:rsidR="001C3869">
        <w:rPr>
          <w:lang w:val="ro-MO"/>
        </w:rPr>
        <w:t>,0 mii lei</w:t>
      </w:r>
      <w:r w:rsidR="00B8323B">
        <w:rPr>
          <w:lang w:val="ro-MO"/>
        </w:rPr>
        <w:t xml:space="preserve"> și la tabăra cu sejur </w:t>
      </w:r>
      <w:r w:rsidR="003376D7">
        <w:rPr>
          <w:lang w:val="ro-MO"/>
        </w:rPr>
        <w:t xml:space="preserve">– 220 foi cu prețul 2330 lei în sumă de </w:t>
      </w:r>
      <w:r w:rsidR="00B8323B">
        <w:rPr>
          <w:lang w:val="ro-MO"/>
        </w:rPr>
        <w:t>512,6 mii lei</w:t>
      </w:r>
      <w:r w:rsidR="001C3869">
        <w:rPr>
          <w:lang w:val="ro-MO"/>
        </w:rPr>
        <w:t>.</w:t>
      </w:r>
    </w:p>
    <w:p w:rsidR="008C04B8" w:rsidRDefault="008C04B8" w:rsidP="00BC6BFC">
      <w:pPr>
        <w:tabs>
          <w:tab w:val="left" w:pos="284"/>
        </w:tabs>
        <w:jc w:val="both"/>
        <w:rPr>
          <w:lang w:val="ro-MO"/>
        </w:rPr>
      </w:pPr>
      <w:r w:rsidRPr="004E60E3">
        <w:rPr>
          <w:lang w:val="ro-MO"/>
        </w:rPr>
        <w:t xml:space="preserve">  </w:t>
      </w:r>
    </w:p>
    <w:p w:rsidR="001E0A28" w:rsidRPr="004E60E3" w:rsidRDefault="001E0A28" w:rsidP="00BC6BFC">
      <w:pPr>
        <w:tabs>
          <w:tab w:val="left" w:pos="284"/>
        </w:tabs>
        <w:jc w:val="both"/>
        <w:rPr>
          <w:lang w:val="ro-MO"/>
        </w:rPr>
      </w:pPr>
    </w:p>
    <w:p w:rsidR="00010615" w:rsidRDefault="008C04B8" w:rsidP="001E0A28">
      <w:pPr>
        <w:tabs>
          <w:tab w:val="left" w:pos="284"/>
          <w:tab w:val="left" w:pos="426"/>
        </w:tabs>
        <w:jc w:val="both"/>
        <w:rPr>
          <w:lang w:val="ro-MO"/>
        </w:rPr>
      </w:pPr>
      <w:r w:rsidRPr="004E60E3">
        <w:rPr>
          <w:lang w:val="ro-MO"/>
        </w:rPr>
        <w:t xml:space="preserve"> </w:t>
      </w:r>
      <w:r w:rsidR="00B86E3C">
        <w:rPr>
          <w:lang w:val="ro-MO"/>
        </w:rPr>
        <w:t xml:space="preserve">  </w:t>
      </w:r>
      <w:r w:rsidRPr="004E60E3">
        <w:rPr>
          <w:lang w:val="ro-MO"/>
        </w:rPr>
        <w:t xml:space="preserve"> </w:t>
      </w:r>
      <w:r w:rsidR="001E0A28">
        <w:rPr>
          <w:lang w:val="ro-MO"/>
        </w:rPr>
        <w:t xml:space="preserve">  </w:t>
      </w:r>
      <w:r w:rsidR="00010615" w:rsidRPr="004E60E3">
        <w:rPr>
          <w:b/>
          <w:lang w:val="ro-MO"/>
        </w:rPr>
        <w:t>Secția cultură și turi</w:t>
      </w:r>
      <w:r w:rsidR="002C6BB2" w:rsidRPr="004E60E3">
        <w:rPr>
          <w:b/>
          <w:lang w:val="ro-MO"/>
        </w:rPr>
        <w:t>s</w:t>
      </w:r>
      <w:r w:rsidR="00010615" w:rsidRPr="004E60E3">
        <w:rPr>
          <w:b/>
          <w:lang w:val="ro-MO"/>
        </w:rPr>
        <w:t>m</w:t>
      </w:r>
      <w:r w:rsidR="00010615" w:rsidRPr="004E60E3">
        <w:rPr>
          <w:lang w:val="ro-MO"/>
        </w:rPr>
        <w:t xml:space="preserve"> la comp</w:t>
      </w:r>
      <w:r w:rsidR="00F169D5" w:rsidRPr="004E60E3">
        <w:rPr>
          <w:lang w:val="ro-MO"/>
        </w:rPr>
        <w:t xml:space="preserve">artimentul dat a executat </w:t>
      </w:r>
      <w:r w:rsidR="00DB7D2C">
        <w:rPr>
          <w:lang w:val="ro-MO"/>
        </w:rPr>
        <w:t>4007,0</w:t>
      </w:r>
      <w:r w:rsidR="00F169D5" w:rsidRPr="004E60E3">
        <w:rPr>
          <w:lang w:val="ro-MO"/>
        </w:rPr>
        <w:t xml:space="preserve"> mii lei</w:t>
      </w:r>
      <w:r w:rsidR="00BF45CE" w:rsidRPr="004E60E3">
        <w:rPr>
          <w:lang w:val="ro-MO"/>
        </w:rPr>
        <w:t xml:space="preserve"> față de </w:t>
      </w:r>
      <w:r w:rsidR="00DB7D2C">
        <w:rPr>
          <w:lang w:val="ro-MO"/>
        </w:rPr>
        <w:t>6221,4</w:t>
      </w:r>
      <w:r w:rsidR="00BF45CE" w:rsidRPr="004E60E3">
        <w:rPr>
          <w:lang w:val="ro-MO"/>
        </w:rPr>
        <w:t xml:space="preserve"> mii lei planificate sau</w:t>
      </w:r>
      <w:r w:rsidR="00F169D5" w:rsidRPr="004E60E3">
        <w:rPr>
          <w:lang w:val="ro-MO"/>
        </w:rPr>
        <w:t xml:space="preserve"> </w:t>
      </w:r>
      <w:r w:rsidR="00AD7A78">
        <w:rPr>
          <w:lang w:val="ro-MO"/>
        </w:rPr>
        <w:t>64,4</w:t>
      </w:r>
      <w:r w:rsidR="00F954EC" w:rsidRPr="004E60E3">
        <w:rPr>
          <w:lang w:val="ro-MO"/>
        </w:rPr>
        <w:t>%</w:t>
      </w:r>
      <w:r w:rsidR="00010615" w:rsidRPr="004E60E3">
        <w:rPr>
          <w:lang w:val="ro-MO"/>
        </w:rPr>
        <w:t xml:space="preserve"> pentru întreținerea școlilor mu</w:t>
      </w:r>
      <w:r w:rsidR="002C6BB2" w:rsidRPr="004E60E3">
        <w:rPr>
          <w:lang w:val="ro-MO"/>
        </w:rPr>
        <w:t>z</w:t>
      </w:r>
      <w:r w:rsidR="00010615" w:rsidRPr="004E60E3">
        <w:rPr>
          <w:lang w:val="ro-MO"/>
        </w:rPr>
        <w:t xml:space="preserve">icale și anume :  </w:t>
      </w:r>
    </w:p>
    <w:p w:rsidR="001E0A28" w:rsidRDefault="001E0A28" w:rsidP="001E0A28">
      <w:pPr>
        <w:tabs>
          <w:tab w:val="left" w:pos="284"/>
          <w:tab w:val="left" w:pos="426"/>
        </w:tabs>
        <w:jc w:val="both"/>
        <w:rPr>
          <w:lang w:val="ro-MO"/>
        </w:rPr>
      </w:pPr>
    </w:p>
    <w:p w:rsidR="001E0A28" w:rsidRDefault="001E0A28" w:rsidP="001E0A28">
      <w:pPr>
        <w:tabs>
          <w:tab w:val="left" w:pos="284"/>
          <w:tab w:val="left" w:pos="426"/>
        </w:tabs>
        <w:jc w:val="both"/>
        <w:rPr>
          <w:lang w:val="ro-MO"/>
        </w:rPr>
      </w:pPr>
    </w:p>
    <w:p w:rsidR="001E0A28" w:rsidRPr="004E60E3" w:rsidRDefault="001E0A28" w:rsidP="001E0A28">
      <w:pPr>
        <w:tabs>
          <w:tab w:val="left" w:pos="284"/>
          <w:tab w:val="left" w:pos="426"/>
        </w:tabs>
        <w:jc w:val="both"/>
        <w:rPr>
          <w:lang w:val="ro-MO"/>
        </w:rPr>
      </w:pPr>
    </w:p>
    <w:p w:rsidR="00026884" w:rsidRPr="004E60E3" w:rsidRDefault="0070181D" w:rsidP="00BC6BFC">
      <w:pPr>
        <w:tabs>
          <w:tab w:val="left" w:pos="284"/>
        </w:tabs>
        <w:jc w:val="both"/>
        <w:rPr>
          <w:lang w:val="ro-MO"/>
        </w:rPr>
      </w:pPr>
      <w:r w:rsidRPr="004E60E3">
        <w:rPr>
          <w:lang w:val="ro-MO"/>
        </w:rPr>
        <w:t xml:space="preserve">                                                                                                    </w:t>
      </w:r>
      <w:r w:rsidR="002974C4" w:rsidRPr="004E60E3">
        <w:rPr>
          <w:lang w:val="ro-MO"/>
        </w:rPr>
        <w:t xml:space="preserve">          </w:t>
      </w:r>
      <w:r w:rsidRPr="004E60E3">
        <w:rPr>
          <w:lang w:val="ro-MO"/>
        </w:rPr>
        <w:t xml:space="preserve">                  mii lei</w:t>
      </w:r>
    </w:p>
    <w:tbl>
      <w:tblPr>
        <w:tblW w:w="9184" w:type="dxa"/>
        <w:tblInd w:w="392" w:type="dxa"/>
        <w:tblLook w:val="04A0"/>
      </w:tblPr>
      <w:tblGrid>
        <w:gridCol w:w="4629"/>
        <w:gridCol w:w="1183"/>
        <w:gridCol w:w="1417"/>
        <w:gridCol w:w="1134"/>
        <w:gridCol w:w="821"/>
      </w:tblGrid>
      <w:tr w:rsidR="000E3BDD" w:rsidRPr="003376D7" w:rsidTr="001E0A28">
        <w:trPr>
          <w:trHeight w:val="392"/>
        </w:trPr>
        <w:tc>
          <w:tcPr>
            <w:tcW w:w="4629" w:type="dxa"/>
            <w:vMerge w:val="restart"/>
            <w:tcBorders>
              <w:top w:val="single" w:sz="4" w:space="0" w:color="auto"/>
              <w:left w:val="single" w:sz="4" w:space="0" w:color="auto"/>
              <w:right w:val="single" w:sz="4" w:space="0" w:color="auto"/>
            </w:tcBorders>
            <w:shd w:val="clear" w:color="auto" w:fill="auto"/>
            <w:vAlign w:val="center"/>
            <w:hideMark/>
          </w:tcPr>
          <w:p w:rsidR="000E3BDD" w:rsidRPr="004E60E3" w:rsidRDefault="000E3BDD" w:rsidP="00BC6BFC">
            <w:pPr>
              <w:tabs>
                <w:tab w:val="left" w:pos="284"/>
              </w:tabs>
              <w:suppressAutoHyphens w:val="0"/>
              <w:jc w:val="center"/>
              <w:rPr>
                <w:bCs/>
                <w:lang w:val="ro-MO" w:eastAsia="ru-RU"/>
              </w:rPr>
            </w:pPr>
            <w:r w:rsidRPr="004E60E3">
              <w:rPr>
                <w:bCs/>
                <w:lang w:val="ro-MO" w:eastAsia="ru-RU"/>
              </w:rPr>
              <w:t>Denumirea instituției</w:t>
            </w:r>
          </w:p>
        </w:tc>
        <w:tc>
          <w:tcPr>
            <w:tcW w:w="1183" w:type="dxa"/>
            <w:vMerge w:val="restart"/>
            <w:tcBorders>
              <w:top w:val="single" w:sz="4" w:space="0" w:color="auto"/>
              <w:left w:val="nil"/>
              <w:right w:val="single" w:sz="4" w:space="0" w:color="auto"/>
            </w:tcBorders>
            <w:shd w:val="clear" w:color="auto" w:fill="auto"/>
            <w:noWrap/>
            <w:vAlign w:val="center"/>
            <w:hideMark/>
          </w:tcPr>
          <w:p w:rsidR="000E3BDD" w:rsidRPr="004E60E3" w:rsidRDefault="000E3BDD" w:rsidP="00BC6BFC">
            <w:pPr>
              <w:tabs>
                <w:tab w:val="left" w:pos="284"/>
              </w:tabs>
              <w:suppressAutoHyphens w:val="0"/>
              <w:jc w:val="center"/>
              <w:rPr>
                <w:bCs/>
                <w:lang w:val="ro-MO" w:eastAsia="ru-RU"/>
              </w:rPr>
            </w:pPr>
            <w:r w:rsidRPr="004E60E3">
              <w:rPr>
                <w:bCs/>
                <w:lang w:val="ro-MO" w:eastAsia="ru-RU"/>
              </w:rPr>
              <w:t>Precizat pe an</w:t>
            </w:r>
          </w:p>
        </w:tc>
        <w:tc>
          <w:tcPr>
            <w:tcW w:w="1417" w:type="dxa"/>
            <w:vMerge w:val="restart"/>
            <w:tcBorders>
              <w:top w:val="single" w:sz="4" w:space="0" w:color="auto"/>
              <w:left w:val="nil"/>
              <w:right w:val="single" w:sz="4" w:space="0" w:color="auto"/>
            </w:tcBorders>
            <w:shd w:val="clear" w:color="auto" w:fill="auto"/>
            <w:noWrap/>
            <w:vAlign w:val="center"/>
            <w:hideMark/>
          </w:tcPr>
          <w:p w:rsidR="000E3BDD" w:rsidRPr="004E60E3" w:rsidRDefault="000E3BDD" w:rsidP="00BC6BFC">
            <w:pPr>
              <w:tabs>
                <w:tab w:val="left" w:pos="284"/>
              </w:tabs>
              <w:suppressAutoHyphens w:val="0"/>
              <w:jc w:val="center"/>
              <w:rPr>
                <w:bCs/>
                <w:lang w:val="ro-MO" w:eastAsia="ru-RU"/>
              </w:rPr>
            </w:pPr>
            <w:r w:rsidRPr="004E60E3">
              <w:rPr>
                <w:bCs/>
                <w:lang w:val="ro-MO" w:eastAsia="ru-RU"/>
              </w:rPr>
              <w:t xml:space="preserve">Executat </w:t>
            </w:r>
            <w:r w:rsidR="001707B5" w:rsidRPr="004E60E3">
              <w:rPr>
                <w:bCs/>
                <w:lang w:val="ro-MO" w:eastAsia="ru-RU"/>
              </w:rPr>
              <w:t>pe I semestru</w:t>
            </w:r>
          </w:p>
        </w:tc>
        <w:tc>
          <w:tcPr>
            <w:tcW w:w="1955" w:type="dxa"/>
            <w:gridSpan w:val="2"/>
            <w:tcBorders>
              <w:top w:val="single" w:sz="4" w:space="0" w:color="auto"/>
              <w:left w:val="nil"/>
              <w:bottom w:val="single" w:sz="4" w:space="0" w:color="auto"/>
              <w:right w:val="single" w:sz="4" w:space="0" w:color="auto"/>
            </w:tcBorders>
            <w:shd w:val="clear" w:color="auto" w:fill="auto"/>
            <w:noWrap/>
            <w:vAlign w:val="center"/>
            <w:hideMark/>
          </w:tcPr>
          <w:p w:rsidR="000E3BDD" w:rsidRPr="004E60E3" w:rsidRDefault="000E3BDD" w:rsidP="00BC6BFC">
            <w:pPr>
              <w:tabs>
                <w:tab w:val="left" w:pos="284"/>
              </w:tabs>
              <w:suppressAutoHyphens w:val="0"/>
              <w:jc w:val="center"/>
              <w:rPr>
                <w:bCs/>
                <w:lang w:val="ro-MO" w:eastAsia="ru-RU"/>
              </w:rPr>
            </w:pPr>
            <w:r w:rsidRPr="004E60E3">
              <w:rPr>
                <w:bCs/>
                <w:lang w:val="ro-MO" w:eastAsia="ru-RU"/>
              </w:rPr>
              <w:t>Executat față din precizat pe an</w:t>
            </w:r>
          </w:p>
        </w:tc>
      </w:tr>
      <w:tr w:rsidR="000E3BDD" w:rsidRPr="004E60E3" w:rsidTr="001E0A28">
        <w:trPr>
          <w:trHeight w:val="300"/>
        </w:trPr>
        <w:tc>
          <w:tcPr>
            <w:tcW w:w="4629" w:type="dxa"/>
            <w:vMerge/>
            <w:tcBorders>
              <w:left w:val="single" w:sz="4" w:space="0" w:color="auto"/>
              <w:bottom w:val="single" w:sz="4" w:space="0" w:color="auto"/>
              <w:right w:val="single" w:sz="4" w:space="0" w:color="auto"/>
            </w:tcBorders>
            <w:shd w:val="clear" w:color="auto" w:fill="auto"/>
            <w:vAlign w:val="center"/>
            <w:hideMark/>
          </w:tcPr>
          <w:p w:rsidR="000E3BDD" w:rsidRPr="004E60E3" w:rsidRDefault="000E3BDD" w:rsidP="00BC6BFC">
            <w:pPr>
              <w:tabs>
                <w:tab w:val="left" w:pos="284"/>
              </w:tabs>
              <w:suppressAutoHyphens w:val="0"/>
              <w:rPr>
                <w:bCs/>
                <w:lang w:val="ro-MO" w:eastAsia="ru-RU"/>
              </w:rPr>
            </w:pPr>
          </w:p>
        </w:tc>
        <w:tc>
          <w:tcPr>
            <w:tcW w:w="1183" w:type="dxa"/>
            <w:vMerge/>
            <w:tcBorders>
              <w:left w:val="nil"/>
              <w:bottom w:val="single" w:sz="4" w:space="0" w:color="auto"/>
              <w:right w:val="single" w:sz="4" w:space="0" w:color="auto"/>
            </w:tcBorders>
            <w:shd w:val="clear" w:color="auto" w:fill="auto"/>
            <w:noWrap/>
            <w:vAlign w:val="center"/>
            <w:hideMark/>
          </w:tcPr>
          <w:p w:rsidR="000E3BDD" w:rsidRPr="004E60E3" w:rsidRDefault="000E3BDD" w:rsidP="00BC6BFC">
            <w:pPr>
              <w:tabs>
                <w:tab w:val="left" w:pos="284"/>
              </w:tabs>
              <w:suppressAutoHyphens w:val="0"/>
              <w:jc w:val="center"/>
              <w:rPr>
                <w:bCs/>
                <w:lang w:val="ro-MO" w:eastAsia="ru-RU"/>
              </w:rPr>
            </w:pPr>
          </w:p>
        </w:tc>
        <w:tc>
          <w:tcPr>
            <w:tcW w:w="1417" w:type="dxa"/>
            <w:vMerge/>
            <w:tcBorders>
              <w:left w:val="nil"/>
              <w:bottom w:val="single" w:sz="4" w:space="0" w:color="auto"/>
              <w:right w:val="single" w:sz="4" w:space="0" w:color="auto"/>
            </w:tcBorders>
            <w:shd w:val="clear" w:color="auto" w:fill="auto"/>
            <w:noWrap/>
            <w:vAlign w:val="center"/>
            <w:hideMark/>
          </w:tcPr>
          <w:p w:rsidR="000E3BDD" w:rsidRPr="004E60E3" w:rsidRDefault="000E3BDD" w:rsidP="00BC6BFC">
            <w:pPr>
              <w:tabs>
                <w:tab w:val="left" w:pos="284"/>
              </w:tabs>
              <w:suppressAutoHyphens w:val="0"/>
              <w:jc w:val="center"/>
              <w:rPr>
                <w:bCs/>
                <w:lang w:val="ro-MO"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E3BDD" w:rsidRPr="004E60E3" w:rsidRDefault="000E3BDD" w:rsidP="00BC6BFC">
            <w:pPr>
              <w:tabs>
                <w:tab w:val="left" w:pos="284"/>
              </w:tabs>
              <w:suppressAutoHyphens w:val="0"/>
              <w:jc w:val="center"/>
              <w:rPr>
                <w:bCs/>
                <w:lang w:val="ro-MO" w:eastAsia="ru-RU"/>
              </w:rPr>
            </w:pPr>
            <w:r w:rsidRPr="004E60E3">
              <w:rPr>
                <w:bCs/>
                <w:lang w:val="ro-MO" w:eastAsia="ru-RU"/>
              </w:rPr>
              <w:t>devieri (+/-)</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0E3BDD" w:rsidRPr="004E60E3" w:rsidRDefault="000E3BDD" w:rsidP="00BC6BFC">
            <w:pPr>
              <w:tabs>
                <w:tab w:val="left" w:pos="284"/>
              </w:tabs>
              <w:suppressAutoHyphens w:val="0"/>
              <w:jc w:val="center"/>
              <w:rPr>
                <w:bCs/>
                <w:lang w:val="ro-MO" w:eastAsia="ru-RU"/>
              </w:rPr>
            </w:pPr>
            <w:r w:rsidRPr="004E60E3">
              <w:rPr>
                <w:bCs/>
                <w:lang w:val="ro-MO" w:eastAsia="ru-RU"/>
              </w:rPr>
              <w:t>în %</w:t>
            </w:r>
          </w:p>
        </w:tc>
      </w:tr>
      <w:tr w:rsidR="000E3BDD" w:rsidRPr="004E60E3" w:rsidTr="001E0A28">
        <w:trPr>
          <w:trHeight w:val="342"/>
        </w:trPr>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3BDD" w:rsidRPr="004E60E3" w:rsidRDefault="000E3BDD" w:rsidP="00BC6BFC">
            <w:pPr>
              <w:tabs>
                <w:tab w:val="left" w:pos="284"/>
              </w:tabs>
              <w:suppressAutoHyphens w:val="0"/>
              <w:rPr>
                <w:lang w:val="ro-MO" w:eastAsia="ru-RU"/>
              </w:rPr>
            </w:pPr>
            <w:r w:rsidRPr="004E60E3">
              <w:rPr>
                <w:lang w:val="ro-MO" w:eastAsia="ru-RU"/>
              </w:rPr>
              <w:t>Școala de arte Cornești</w:t>
            </w:r>
          </w:p>
        </w:tc>
        <w:tc>
          <w:tcPr>
            <w:tcW w:w="1183" w:type="dxa"/>
            <w:tcBorders>
              <w:top w:val="single" w:sz="4" w:space="0" w:color="auto"/>
              <w:left w:val="nil"/>
              <w:bottom w:val="single" w:sz="4" w:space="0" w:color="auto"/>
              <w:right w:val="single" w:sz="4" w:space="0" w:color="auto"/>
            </w:tcBorders>
            <w:shd w:val="clear" w:color="auto" w:fill="auto"/>
            <w:noWrap/>
            <w:vAlign w:val="center"/>
            <w:hideMark/>
          </w:tcPr>
          <w:p w:rsidR="000E3BDD" w:rsidRPr="004E60E3" w:rsidRDefault="00207FEE" w:rsidP="00BF45CE">
            <w:pPr>
              <w:tabs>
                <w:tab w:val="left" w:pos="284"/>
              </w:tabs>
              <w:suppressAutoHyphens w:val="0"/>
              <w:jc w:val="center"/>
              <w:rPr>
                <w:lang w:val="ro-MO" w:eastAsia="ru-RU"/>
              </w:rPr>
            </w:pPr>
            <w:r>
              <w:rPr>
                <w:lang w:val="ro-MO" w:eastAsia="ru-RU"/>
              </w:rPr>
              <w:t>2371,8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E3BDD" w:rsidRPr="004E60E3" w:rsidRDefault="00207FEE" w:rsidP="00BF45CE">
            <w:pPr>
              <w:tabs>
                <w:tab w:val="left" w:pos="284"/>
              </w:tabs>
              <w:suppressAutoHyphens w:val="0"/>
              <w:jc w:val="center"/>
              <w:rPr>
                <w:lang w:val="ro-MO" w:eastAsia="ru-RU"/>
              </w:rPr>
            </w:pPr>
            <w:r>
              <w:rPr>
                <w:lang w:val="ro-MO" w:eastAsia="ru-RU"/>
              </w:rPr>
              <w:t>1381,5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E3BDD" w:rsidRPr="004E60E3" w:rsidRDefault="00207FEE" w:rsidP="00BF45CE">
            <w:pPr>
              <w:tabs>
                <w:tab w:val="left" w:pos="284"/>
              </w:tabs>
              <w:suppressAutoHyphens w:val="0"/>
              <w:jc w:val="center"/>
              <w:rPr>
                <w:lang w:val="ro-MO" w:eastAsia="ru-RU"/>
              </w:rPr>
            </w:pPr>
            <w:r>
              <w:rPr>
                <w:lang w:val="ro-MO" w:eastAsia="ru-RU"/>
              </w:rPr>
              <w:t>-990,3</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0E3BDD" w:rsidRPr="004E60E3" w:rsidRDefault="00207FEE" w:rsidP="00BF45CE">
            <w:pPr>
              <w:tabs>
                <w:tab w:val="left" w:pos="284"/>
              </w:tabs>
              <w:suppressAutoHyphens w:val="0"/>
              <w:jc w:val="center"/>
              <w:rPr>
                <w:lang w:val="ro-MO" w:eastAsia="ru-RU"/>
              </w:rPr>
            </w:pPr>
            <w:r>
              <w:rPr>
                <w:lang w:val="ro-MO" w:eastAsia="ru-RU"/>
              </w:rPr>
              <w:t>58,2</w:t>
            </w:r>
          </w:p>
        </w:tc>
      </w:tr>
      <w:tr w:rsidR="000E3BDD" w:rsidRPr="004E60E3" w:rsidTr="001E0A28">
        <w:trPr>
          <w:trHeight w:val="342"/>
        </w:trPr>
        <w:tc>
          <w:tcPr>
            <w:tcW w:w="4629" w:type="dxa"/>
            <w:tcBorders>
              <w:top w:val="nil"/>
              <w:left w:val="single" w:sz="4" w:space="0" w:color="auto"/>
              <w:bottom w:val="single" w:sz="4" w:space="0" w:color="auto"/>
              <w:right w:val="single" w:sz="4" w:space="0" w:color="auto"/>
            </w:tcBorders>
            <w:shd w:val="clear" w:color="auto" w:fill="auto"/>
            <w:vAlign w:val="center"/>
            <w:hideMark/>
          </w:tcPr>
          <w:p w:rsidR="000E3BDD" w:rsidRPr="004E60E3" w:rsidRDefault="000E3BDD" w:rsidP="00BC6BFC">
            <w:pPr>
              <w:tabs>
                <w:tab w:val="left" w:pos="284"/>
              </w:tabs>
              <w:suppressAutoHyphens w:val="0"/>
              <w:rPr>
                <w:lang w:val="ro-MO" w:eastAsia="ru-RU"/>
              </w:rPr>
            </w:pPr>
            <w:r w:rsidRPr="004E60E3">
              <w:rPr>
                <w:lang w:val="ro-MO" w:eastAsia="ru-RU"/>
              </w:rPr>
              <w:t>Școala de arte Sculeni</w:t>
            </w:r>
          </w:p>
        </w:tc>
        <w:tc>
          <w:tcPr>
            <w:tcW w:w="1183" w:type="dxa"/>
            <w:tcBorders>
              <w:top w:val="nil"/>
              <w:left w:val="nil"/>
              <w:bottom w:val="single" w:sz="4" w:space="0" w:color="auto"/>
              <w:right w:val="single" w:sz="4" w:space="0" w:color="auto"/>
            </w:tcBorders>
            <w:shd w:val="clear" w:color="auto" w:fill="auto"/>
            <w:noWrap/>
            <w:vAlign w:val="center"/>
            <w:hideMark/>
          </w:tcPr>
          <w:p w:rsidR="000E3BDD" w:rsidRPr="004E60E3" w:rsidRDefault="00207FEE" w:rsidP="00BF45CE">
            <w:pPr>
              <w:tabs>
                <w:tab w:val="left" w:pos="284"/>
              </w:tabs>
              <w:suppressAutoHyphens w:val="0"/>
              <w:jc w:val="center"/>
              <w:rPr>
                <w:lang w:val="ro-MO" w:eastAsia="ru-RU"/>
              </w:rPr>
            </w:pPr>
            <w:r>
              <w:rPr>
                <w:lang w:val="ro-MO" w:eastAsia="ru-RU"/>
              </w:rPr>
              <w:t>2370,0</w:t>
            </w:r>
          </w:p>
        </w:tc>
        <w:tc>
          <w:tcPr>
            <w:tcW w:w="1417" w:type="dxa"/>
            <w:tcBorders>
              <w:top w:val="nil"/>
              <w:left w:val="nil"/>
              <w:bottom w:val="single" w:sz="4" w:space="0" w:color="auto"/>
              <w:right w:val="single" w:sz="4" w:space="0" w:color="auto"/>
            </w:tcBorders>
            <w:shd w:val="clear" w:color="auto" w:fill="auto"/>
            <w:noWrap/>
            <w:vAlign w:val="center"/>
            <w:hideMark/>
          </w:tcPr>
          <w:p w:rsidR="000E3BDD" w:rsidRPr="004E60E3" w:rsidRDefault="00207FEE" w:rsidP="00BF45CE">
            <w:pPr>
              <w:tabs>
                <w:tab w:val="left" w:pos="284"/>
              </w:tabs>
              <w:suppressAutoHyphens w:val="0"/>
              <w:jc w:val="center"/>
              <w:rPr>
                <w:lang w:val="ro-MO" w:eastAsia="ru-RU"/>
              </w:rPr>
            </w:pPr>
            <w:r>
              <w:rPr>
                <w:lang w:val="ro-MO" w:eastAsia="ru-RU"/>
              </w:rPr>
              <w:t>1669,0</w:t>
            </w:r>
          </w:p>
        </w:tc>
        <w:tc>
          <w:tcPr>
            <w:tcW w:w="1134" w:type="dxa"/>
            <w:tcBorders>
              <w:top w:val="nil"/>
              <w:left w:val="nil"/>
              <w:bottom w:val="single" w:sz="4" w:space="0" w:color="auto"/>
              <w:right w:val="single" w:sz="4" w:space="0" w:color="auto"/>
            </w:tcBorders>
            <w:shd w:val="clear" w:color="auto" w:fill="auto"/>
            <w:noWrap/>
            <w:vAlign w:val="center"/>
            <w:hideMark/>
          </w:tcPr>
          <w:p w:rsidR="000E3BDD" w:rsidRPr="004E60E3" w:rsidRDefault="00207FEE" w:rsidP="00BF45CE">
            <w:pPr>
              <w:tabs>
                <w:tab w:val="left" w:pos="284"/>
              </w:tabs>
              <w:suppressAutoHyphens w:val="0"/>
              <w:jc w:val="center"/>
              <w:rPr>
                <w:lang w:val="ro-MO" w:eastAsia="ru-RU"/>
              </w:rPr>
            </w:pPr>
            <w:r>
              <w:rPr>
                <w:lang w:val="ro-MO" w:eastAsia="ru-RU"/>
              </w:rPr>
              <w:t>-701,0</w:t>
            </w:r>
          </w:p>
        </w:tc>
        <w:tc>
          <w:tcPr>
            <w:tcW w:w="821" w:type="dxa"/>
            <w:tcBorders>
              <w:top w:val="nil"/>
              <w:left w:val="nil"/>
              <w:bottom w:val="single" w:sz="4" w:space="0" w:color="auto"/>
              <w:right w:val="single" w:sz="4" w:space="0" w:color="auto"/>
            </w:tcBorders>
            <w:shd w:val="clear" w:color="auto" w:fill="auto"/>
            <w:noWrap/>
            <w:vAlign w:val="center"/>
            <w:hideMark/>
          </w:tcPr>
          <w:p w:rsidR="000E3BDD" w:rsidRPr="004E60E3" w:rsidRDefault="00207FEE" w:rsidP="00BF45CE">
            <w:pPr>
              <w:tabs>
                <w:tab w:val="left" w:pos="284"/>
              </w:tabs>
              <w:suppressAutoHyphens w:val="0"/>
              <w:jc w:val="center"/>
              <w:rPr>
                <w:lang w:val="ro-MO" w:eastAsia="ru-RU"/>
              </w:rPr>
            </w:pPr>
            <w:r>
              <w:rPr>
                <w:lang w:val="ro-MO" w:eastAsia="ru-RU"/>
              </w:rPr>
              <w:t>70,4</w:t>
            </w:r>
          </w:p>
        </w:tc>
      </w:tr>
      <w:tr w:rsidR="000E3BDD" w:rsidRPr="004E60E3" w:rsidTr="001E0A28">
        <w:trPr>
          <w:trHeight w:val="342"/>
        </w:trPr>
        <w:tc>
          <w:tcPr>
            <w:tcW w:w="4629" w:type="dxa"/>
            <w:tcBorders>
              <w:top w:val="nil"/>
              <w:left w:val="single" w:sz="4" w:space="0" w:color="auto"/>
              <w:bottom w:val="single" w:sz="4" w:space="0" w:color="auto"/>
              <w:right w:val="single" w:sz="4" w:space="0" w:color="auto"/>
            </w:tcBorders>
            <w:shd w:val="clear" w:color="auto" w:fill="auto"/>
            <w:vAlign w:val="center"/>
            <w:hideMark/>
          </w:tcPr>
          <w:p w:rsidR="000E3BDD" w:rsidRPr="004E60E3" w:rsidRDefault="000E3BDD" w:rsidP="00BC6BFC">
            <w:pPr>
              <w:tabs>
                <w:tab w:val="left" w:pos="284"/>
              </w:tabs>
              <w:suppressAutoHyphens w:val="0"/>
              <w:rPr>
                <w:lang w:val="ro-MO" w:eastAsia="ru-RU"/>
              </w:rPr>
            </w:pPr>
            <w:r w:rsidRPr="004E60E3">
              <w:rPr>
                <w:lang w:val="ro-MO" w:eastAsia="ru-RU"/>
              </w:rPr>
              <w:t xml:space="preserve">Școala de arte </w:t>
            </w:r>
            <w:proofErr w:type="spellStart"/>
            <w:r w:rsidRPr="004E60E3">
              <w:rPr>
                <w:lang w:val="ro-MO" w:eastAsia="ru-RU"/>
              </w:rPr>
              <w:t>Pîrlița</w:t>
            </w:r>
            <w:proofErr w:type="spellEnd"/>
          </w:p>
        </w:tc>
        <w:tc>
          <w:tcPr>
            <w:tcW w:w="1183" w:type="dxa"/>
            <w:tcBorders>
              <w:top w:val="nil"/>
              <w:left w:val="nil"/>
              <w:bottom w:val="single" w:sz="4" w:space="0" w:color="auto"/>
              <w:right w:val="single" w:sz="4" w:space="0" w:color="auto"/>
            </w:tcBorders>
            <w:shd w:val="clear" w:color="auto" w:fill="auto"/>
            <w:noWrap/>
            <w:vAlign w:val="center"/>
            <w:hideMark/>
          </w:tcPr>
          <w:p w:rsidR="000E3BDD" w:rsidRPr="004E60E3" w:rsidRDefault="00207FEE" w:rsidP="00750C11">
            <w:pPr>
              <w:tabs>
                <w:tab w:val="left" w:pos="284"/>
              </w:tabs>
              <w:suppressAutoHyphens w:val="0"/>
              <w:jc w:val="center"/>
              <w:rPr>
                <w:lang w:val="ro-MO" w:eastAsia="ru-RU"/>
              </w:rPr>
            </w:pPr>
            <w:r>
              <w:rPr>
                <w:lang w:val="ro-MO" w:eastAsia="ru-RU"/>
              </w:rPr>
              <w:t>1479,6</w:t>
            </w:r>
          </w:p>
        </w:tc>
        <w:tc>
          <w:tcPr>
            <w:tcW w:w="1417" w:type="dxa"/>
            <w:tcBorders>
              <w:top w:val="nil"/>
              <w:left w:val="nil"/>
              <w:bottom w:val="single" w:sz="4" w:space="0" w:color="auto"/>
              <w:right w:val="single" w:sz="4" w:space="0" w:color="auto"/>
            </w:tcBorders>
            <w:shd w:val="clear" w:color="auto" w:fill="auto"/>
            <w:noWrap/>
            <w:vAlign w:val="center"/>
            <w:hideMark/>
          </w:tcPr>
          <w:p w:rsidR="000E3BDD" w:rsidRPr="004E60E3" w:rsidRDefault="00207FEE" w:rsidP="00BF45CE">
            <w:pPr>
              <w:tabs>
                <w:tab w:val="left" w:pos="284"/>
              </w:tabs>
              <w:suppressAutoHyphens w:val="0"/>
              <w:jc w:val="center"/>
              <w:rPr>
                <w:lang w:val="ro-MO" w:eastAsia="ru-RU"/>
              </w:rPr>
            </w:pPr>
            <w:r>
              <w:rPr>
                <w:lang w:val="ro-MO" w:eastAsia="ru-RU"/>
              </w:rPr>
              <w:t>956,5</w:t>
            </w:r>
          </w:p>
        </w:tc>
        <w:tc>
          <w:tcPr>
            <w:tcW w:w="1134" w:type="dxa"/>
            <w:tcBorders>
              <w:top w:val="nil"/>
              <w:left w:val="nil"/>
              <w:bottom w:val="single" w:sz="4" w:space="0" w:color="auto"/>
              <w:right w:val="single" w:sz="4" w:space="0" w:color="auto"/>
            </w:tcBorders>
            <w:shd w:val="clear" w:color="auto" w:fill="auto"/>
            <w:noWrap/>
            <w:vAlign w:val="center"/>
            <w:hideMark/>
          </w:tcPr>
          <w:p w:rsidR="000E3BDD" w:rsidRPr="004E60E3" w:rsidRDefault="00207FEE" w:rsidP="00BF45CE">
            <w:pPr>
              <w:tabs>
                <w:tab w:val="left" w:pos="284"/>
              </w:tabs>
              <w:suppressAutoHyphens w:val="0"/>
              <w:jc w:val="center"/>
              <w:rPr>
                <w:lang w:val="ro-MO" w:eastAsia="ru-RU"/>
              </w:rPr>
            </w:pPr>
            <w:r>
              <w:rPr>
                <w:lang w:val="ro-MO" w:eastAsia="ru-RU"/>
              </w:rPr>
              <w:t>-523,1</w:t>
            </w:r>
          </w:p>
        </w:tc>
        <w:tc>
          <w:tcPr>
            <w:tcW w:w="821" w:type="dxa"/>
            <w:tcBorders>
              <w:top w:val="nil"/>
              <w:left w:val="nil"/>
              <w:bottom w:val="single" w:sz="4" w:space="0" w:color="auto"/>
              <w:right w:val="single" w:sz="4" w:space="0" w:color="auto"/>
            </w:tcBorders>
            <w:shd w:val="clear" w:color="auto" w:fill="auto"/>
            <w:noWrap/>
            <w:vAlign w:val="center"/>
            <w:hideMark/>
          </w:tcPr>
          <w:p w:rsidR="00207FEE" w:rsidRPr="004E60E3" w:rsidRDefault="00207FEE" w:rsidP="00BF45CE">
            <w:pPr>
              <w:tabs>
                <w:tab w:val="left" w:pos="284"/>
              </w:tabs>
              <w:suppressAutoHyphens w:val="0"/>
              <w:jc w:val="center"/>
              <w:rPr>
                <w:lang w:val="ro-MO" w:eastAsia="ru-RU"/>
              </w:rPr>
            </w:pPr>
            <w:r>
              <w:rPr>
                <w:lang w:val="ro-MO" w:eastAsia="ru-RU"/>
              </w:rPr>
              <w:t>64,6</w:t>
            </w:r>
          </w:p>
        </w:tc>
      </w:tr>
    </w:tbl>
    <w:p w:rsidR="00F169D5" w:rsidRPr="004E60E3" w:rsidRDefault="00DC70C0" w:rsidP="00BC6BFC">
      <w:pPr>
        <w:tabs>
          <w:tab w:val="left" w:pos="284"/>
        </w:tabs>
        <w:jc w:val="both"/>
        <w:rPr>
          <w:lang w:val="ro-MO"/>
        </w:rPr>
      </w:pPr>
      <w:r w:rsidRPr="004E60E3">
        <w:rPr>
          <w:lang w:val="ro-MO"/>
        </w:rPr>
        <w:t xml:space="preserve"> </w:t>
      </w:r>
      <w:r w:rsidR="00026884" w:rsidRPr="004E60E3">
        <w:rPr>
          <w:lang w:val="ro-MO"/>
        </w:rPr>
        <w:t xml:space="preserve">    </w:t>
      </w:r>
    </w:p>
    <w:p w:rsidR="007E4114" w:rsidRPr="004E60E3" w:rsidRDefault="00026884" w:rsidP="001E0A28">
      <w:pPr>
        <w:tabs>
          <w:tab w:val="left" w:pos="284"/>
          <w:tab w:val="left" w:pos="426"/>
        </w:tabs>
        <w:jc w:val="both"/>
        <w:rPr>
          <w:lang w:val="ro-MO"/>
        </w:rPr>
      </w:pPr>
      <w:r w:rsidRPr="004E60E3">
        <w:rPr>
          <w:lang w:val="ro-MO"/>
        </w:rPr>
        <w:t xml:space="preserve">   </w:t>
      </w:r>
      <w:r w:rsidR="001E0A28">
        <w:rPr>
          <w:lang w:val="ro-MO"/>
        </w:rPr>
        <w:t xml:space="preserve">   </w:t>
      </w:r>
      <w:r w:rsidR="00615120" w:rsidRPr="004E60E3">
        <w:rPr>
          <w:lang w:val="ro-MO"/>
        </w:rPr>
        <w:t xml:space="preserve">Veniturile de la prestarea serviciilor la școlile de artă din subordinea secției cultură au fost încasate în sumă de </w:t>
      </w:r>
      <w:r w:rsidR="00025B06">
        <w:rPr>
          <w:lang w:val="ro-MO"/>
        </w:rPr>
        <w:t>476,8</w:t>
      </w:r>
      <w:r w:rsidR="00C8339A">
        <w:rPr>
          <w:lang w:val="ro-MO"/>
        </w:rPr>
        <w:t xml:space="preserve"> mii</w:t>
      </w:r>
      <w:r w:rsidR="00615120" w:rsidRPr="004E60E3">
        <w:rPr>
          <w:lang w:val="ro-MO"/>
        </w:rPr>
        <w:t xml:space="preserve"> lei față de </w:t>
      </w:r>
      <w:r w:rsidR="00025B06">
        <w:rPr>
          <w:lang w:val="ro-MO"/>
        </w:rPr>
        <w:t>740,0</w:t>
      </w:r>
      <w:r w:rsidR="00615120" w:rsidRPr="004E60E3">
        <w:rPr>
          <w:lang w:val="ro-MO"/>
        </w:rPr>
        <w:t xml:space="preserve"> mii lei planificați sau </w:t>
      </w:r>
      <w:r w:rsidR="00025B06">
        <w:rPr>
          <w:lang w:val="ro-MO"/>
        </w:rPr>
        <w:t>64,5</w:t>
      </w:r>
      <w:r w:rsidR="00615120" w:rsidRPr="004E60E3">
        <w:rPr>
          <w:lang w:val="ro-MO"/>
        </w:rPr>
        <w:t>%.</w:t>
      </w:r>
    </w:p>
    <w:p w:rsidR="0026193F" w:rsidRPr="004E60E3" w:rsidRDefault="0026193F" w:rsidP="00BC6BFC">
      <w:pPr>
        <w:tabs>
          <w:tab w:val="left" w:pos="284"/>
        </w:tabs>
        <w:ind w:left="480"/>
        <w:jc w:val="center"/>
        <w:outlineLvl w:val="0"/>
        <w:rPr>
          <w:b/>
          <w:i/>
          <w:lang w:val="ro-MO"/>
        </w:rPr>
      </w:pPr>
    </w:p>
    <w:p w:rsidR="00430147" w:rsidRDefault="00946D95" w:rsidP="00BC6BFC">
      <w:pPr>
        <w:tabs>
          <w:tab w:val="left" w:pos="284"/>
        </w:tabs>
        <w:ind w:left="480"/>
        <w:jc w:val="center"/>
        <w:outlineLvl w:val="0"/>
        <w:rPr>
          <w:b/>
          <w:i/>
          <w:lang w:val="ro-MO"/>
        </w:rPr>
      </w:pPr>
      <w:r w:rsidRPr="004E60E3">
        <w:rPr>
          <w:b/>
          <w:i/>
          <w:lang w:val="ro-MO"/>
        </w:rPr>
        <w:t>Protecția</w:t>
      </w:r>
      <w:r w:rsidR="00430147" w:rsidRPr="004E60E3">
        <w:rPr>
          <w:b/>
          <w:i/>
          <w:lang w:val="ro-MO"/>
        </w:rPr>
        <w:t xml:space="preserve"> Socială</w:t>
      </w:r>
    </w:p>
    <w:p w:rsidR="001E0A28" w:rsidRDefault="001E0A28" w:rsidP="00BC6BFC">
      <w:pPr>
        <w:tabs>
          <w:tab w:val="left" w:pos="284"/>
        </w:tabs>
        <w:ind w:left="480"/>
        <w:jc w:val="center"/>
        <w:outlineLvl w:val="0"/>
        <w:rPr>
          <w:b/>
          <w:i/>
          <w:lang w:val="ro-MO"/>
        </w:rPr>
      </w:pPr>
    </w:p>
    <w:p w:rsidR="003227FB" w:rsidRDefault="00946D95" w:rsidP="001E0A28">
      <w:pPr>
        <w:tabs>
          <w:tab w:val="left" w:pos="284"/>
        </w:tabs>
        <w:ind w:firstLine="426"/>
        <w:jc w:val="both"/>
        <w:rPr>
          <w:lang w:val="ro-MO"/>
        </w:rPr>
      </w:pPr>
      <w:r w:rsidRPr="004E60E3">
        <w:rPr>
          <w:lang w:val="ro-MO"/>
        </w:rPr>
        <w:t xml:space="preserve">La compartimentul </w:t>
      </w:r>
      <w:r w:rsidR="009631B0">
        <w:rPr>
          <w:lang w:val="ro-MO"/>
        </w:rPr>
        <w:t xml:space="preserve">Asistență socială și susținere </w:t>
      </w:r>
      <w:r w:rsidR="00E13741">
        <w:rPr>
          <w:lang w:val="ro-MO"/>
        </w:rPr>
        <w:t>socială</w:t>
      </w:r>
      <w:r w:rsidRPr="004E60E3">
        <w:rPr>
          <w:lang w:val="ro-MO"/>
        </w:rPr>
        <w:t xml:space="preserve"> </w:t>
      </w:r>
      <w:r w:rsidR="00BD7D71" w:rsidRPr="004E60E3">
        <w:rPr>
          <w:lang w:val="ro-MO"/>
        </w:rPr>
        <w:t>–</w:t>
      </w:r>
      <w:r w:rsidR="00F93221" w:rsidRPr="004E60E3">
        <w:rPr>
          <w:lang w:val="ro-MO"/>
        </w:rPr>
        <w:t xml:space="preserve"> au fost </w:t>
      </w:r>
      <w:r w:rsidR="003737B3">
        <w:rPr>
          <w:lang w:val="ro-MO"/>
        </w:rPr>
        <w:t>aprobate cheltuieli în sumă de 1374,0 mii lei pentru plata indemnizațiilor și compensațiilor tinerilor specialiști din domeniul culturii. Planul a fost precizat în sumă de 9606,5 mii lei</w:t>
      </w:r>
      <w:r w:rsidR="003227FB">
        <w:rPr>
          <w:lang w:val="ro-MO"/>
        </w:rPr>
        <w:t xml:space="preserve"> și executat în sumă de 7987,2 mii lei sau la nivel de 83,2 la sută.</w:t>
      </w:r>
    </w:p>
    <w:p w:rsidR="00EF581D" w:rsidRPr="004E60E3" w:rsidRDefault="003227FB" w:rsidP="001E0A28">
      <w:pPr>
        <w:tabs>
          <w:tab w:val="left" w:pos="284"/>
        </w:tabs>
        <w:ind w:firstLine="426"/>
        <w:jc w:val="both"/>
        <w:rPr>
          <w:lang w:val="ro-MO"/>
        </w:rPr>
      </w:pPr>
      <w:r>
        <w:rPr>
          <w:lang w:val="ro-MO"/>
        </w:rPr>
        <w:t>Majorarea planului cu 8232,5 mii lei se datorează faptului că</w:t>
      </w:r>
      <w:r w:rsidR="001E0A28">
        <w:rPr>
          <w:lang w:val="ro-MO"/>
        </w:rPr>
        <w:t>,</w:t>
      </w:r>
      <w:r>
        <w:rPr>
          <w:lang w:val="ro-MO"/>
        </w:rPr>
        <w:t xml:space="preserve"> </w:t>
      </w:r>
      <w:r w:rsidR="00830983">
        <w:rPr>
          <w:lang w:val="ro-MO"/>
        </w:rPr>
        <w:t>urmare</w:t>
      </w:r>
      <w:r>
        <w:rPr>
          <w:lang w:val="ro-MO"/>
        </w:rPr>
        <w:t xml:space="preserve"> implement</w:t>
      </w:r>
      <w:r w:rsidR="00830983">
        <w:rPr>
          <w:lang w:val="ro-MO"/>
        </w:rPr>
        <w:t xml:space="preserve">ării </w:t>
      </w:r>
      <w:r>
        <w:rPr>
          <w:lang w:val="ro-MO"/>
        </w:rPr>
        <w:t xml:space="preserve">reformei </w:t>
      </w:r>
      <w:r w:rsidR="009C522F">
        <w:rPr>
          <w:lang w:val="ro-MO"/>
        </w:rPr>
        <w:t xml:space="preserve">sistemului de asistență socială </w:t>
      </w:r>
      <w:r w:rsidR="001E0A28">
        <w:rPr>
          <w:lang w:val="ro-RO"/>
        </w:rPr>
        <w:t>„</w:t>
      </w:r>
      <w:proofErr w:type="spellStart"/>
      <w:r w:rsidR="001E0A28">
        <w:rPr>
          <w:lang w:val="ro-RO"/>
        </w:rPr>
        <w:t>Restart</w:t>
      </w:r>
      <w:proofErr w:type="spellEnd"/>
      <w:r w:rsidR="001E0A28">
        <w:rPr>
          <w:lang w:val="ro-RO"/>
        </w:rPr>
        <w:t>”</w:t>
      </w:r>
      <w:r w:rsidR="00BE0449">
        <w:rPr>
          <w:lang w:val="ro-RO"/>
        </w:rPr>
        <w:t>,</w:t>
      </w:r>
      <w:r>
        <w:rPr>
          <w:lang w:val="ro-MO"/>
        </w:rPr>
        <w:t xml:space="preserve"> </w:t>
      </w:r>
      <w:r w:rsidR="009C522F">
        <w:rPr>
          <w:lang w:val="ro-MO"/>
        </w:rPr>
        <w:t>s-au format datorii în sumă de 7553,5 mii lei, care au fost achitate integral, 117,0 mii lei au fost alocate de la bugetul de stat pentru acoperirea cheltuielilor legate de întreținerea Centrelor de plasament</w:t>
      </w:r>
      <w:r w:rsidR="00FE251D">
        <w:rPr>
          <w:lang w:val="ro-MO"/>
        </w:rPr>
        <w:t xml:space="preserve"> pentru persoane refugiate.</w:t>
      </w:r>
      <w:r w:rsidR="00927DC1" w:rsidRPr="004E60E3">
        <w:rPr>
          <w:lang w:val="ro-MO"/>
        </w:rPr>
        <w:t xml:space="preserve">                                                                            </w:t>
      </w:r>
      <w:r w:rsidR="002974C4" w:rsidRPr="004E60E3">
        <w:rPr>
          <w:lang w:val="ro-MO"/>
        </w:rPr>
        <w:t xml:space="preserve">    </w:t>
      </w:r>
    </w:p>
    <w:p w:rsidR="00946D95" w:rsidRPr="004E60E3" w:rsidRDefault="00946D95" w:rsidP="00BE0449">
      <w:pPr>
        <w:tabs>
          <w:tab w:val="left" w:pos="284"/>
        </w:tabs>
        <w:ind w:firstLine="426"/>
        <w:jc w:val="both"/>
        <w:rPr>
          <w:lang w:val="ro-MO"/>
        </w:rPr>
      </w:pPr>
      <w:r w:rsidRPr="004E60E3">
        <w:rPr>
          <w:lang w:val="ro-MO"/>
        </w:rPr>
        <w:t>Direcția educație pentru tinerii speciali</w:t>
      </w:r>
      <w:r w:rsidR="00DC70C0" w:rsidRPr="004E60E3">
        <w:rPr>
          <w:lang w:val="ro-MO"/>
        </w:rPr>
        <w:t>ș</w:t>
      </w:r>
      <w:r w:rsidRPr="004E60E3">
        <w:rPr>
          <w:lang w:val="ro-MO"/>
        </w:rPr>
        <w:t xml:space="preserve">ti </w:t>
      </w:r>
      <w:r w:rsidR="00EF581D" w:rsidRPr="004E60E3">
        <w:rPr>
          <w:lang w:val="ro-MO"/>
        </w:rPr>
        <w:t>finanțat</w:t>
      </w:r>
      <w:r w:rsidRPr="004E60E3">
        <w:rPr>
          <w:lang w:val="ro-MO"/>
        </w:rPr>
        <w:t xml:space="preserve"> sumă de </w:t>
      </w:r>
      <w:r w:rsidR="00FE251D">
        <w:rPr>
          <w:lang w:val="ro-MO"/>
        </w:rPr>
        <w:t>296,4</w:t>
      </w:r>
      <w:r w:rsidRPr="004E60E3">
        <w:rPr>
          <w:lang w:val="ro-MO"/>
        </w:rPr>
        <w:t xml:space="preserve"> mii lei </w:t>
      </w:r>
      <w:r w:rsidR="001B7202" w:rsidRPr="004E60E3">
        <w:rPr>
          <w:lang w:val="ro-MO"/>
        </w:rPr>
        <w:t>sau</w:t>
      </w:r>
      <w:r w:rsidR="00B82BAB" w:rsidRPr="004E60E3">
        <w:rPr>
          <w:lang w:val="ro-MO"/>
        </w:rPr>
        <w:t xml:space="preserve"> </w:t>
      </w:r>
      <w:r w:rsidR="00FE251D">
        <w:rPr>
          <w:lang w:val="ro-MO"/>
        </w:rPr>
        <w:t>21,6</w:t>
      </w:r>
      <w:r w:rsidR="00A34F07" w:rsidRPr="004E60E3">
        <w:rPr>
          <w:lang w:val="ro-MO"/>
        </w:rPr>
        <w:t>%</w:t>
      </w:r>
      <w:r w:rsidRPr="004E60E3">
        <w:rPr>
          <w:lang w:val="ro-MO"/>
        </w:rPr>
        <w:t xml:space="preserve"> </w:t>
      </w:r>
      <w:r w:rsidR="00966574" w:rsidRPr="004E60E3">
        <w:rPr>
          <w:lang w:val="ro-MO"/>
        </w:rPr>
        <w:t xml:space="preserve">din planul anual </w:t>
      </w:r>
      <w:r w:rsidR="00FE251D">
        <w:rPr>
          <w:lang w:val="ro-MO"/>
        </w:rPr>
        <w:t>1374,0</w:t>
      </w:r>
      <w:r w:rsidR="00A34F07" w:rsidRPr="004E60E3">
        <w:rPr>
          <w:lang w:val="ro-MO"/>
        </w:rPr>
        <w:t xml:space="preserve"> mii lei.</w:t>
      </w:r>
    </w:p>
    <w:p w:rsidR="00E95FAB" w:rsidRPr="004E60E3" w:rsidRDefault="00A34F07" w:rsidP="00BE0449">
      <w:pPr>
        <w:tabs>
          <w:tab w:val="left" w:pos="0"/>
        </w:tabs>
        <w:ind w:firstLine="426"/>
        <w:jc w:val="both"/>
        <w:rPr>
          <w:lang w:val="ro-MO"/>
        </w:rPr>
      </w:pPr>
      <w:r w:rsidRPr="004E60E3">
        <w:rPr>
          <w:lang w:val="ro-MO"/>
        </w:rPr>
        <w:t>Din fondul de rezervă în baza dispozițiilor p</w:t>
      </w:r>
      <w:r w:rsidR="001B7202" w:rsidRPr="004E60E3">
        <w:rPr>
          <w:lang w:val="ro-MO"/>
        </w:rPr>
        <w:t>reședintelui raionului și a Deciziei</w:t>
      </w:r>
      <w:r w:rsidR="007C1AE9" w:rsidRPr="004E60E3">
        <w:rPr>
          <w:lang w:val="ro-MO"/>
        </w:rPr>
        <w:t xml:space="preserve"> Co</w:t>
      </w:r>
      <w:r w:rsidR="00BE0449">
        <w:rPr>
          <w:lang w:val="ro-MO"/>
        </w:rPr>
        <w:t xml:space="preserve">nsiliului </w:t>
      </w:r>
      <w:r w:rsidR="00966574" w:rsidRPr="004E60E3">
        <w:rPr>
          <w:lang w:val="ro-MO"/>
        </w:rPr>
        <w:t xml:space="preserve">raional s-au alocat </w:t>
      </w:r>
      <w:r w:rsidR="003227FB">
        <w:rPr>
          <w:lang w:val="ro-MO"/>
        </w:rPr>
        <w:t>62</w:t>
      </w:r>
      <w:r w:rsidR="00EB400D">
        <w:rPr>
          <w:lang w:val="ro-MO"/>
        </w:rPr>
        <w:t>,0</w:t>
      </w:r>
      <w:r w:rsidR="007C1AE9" w:rsidRPr="004E60E3">
        <w:rPr>
          <w:lang w:val="ro-MO"/>
        </w:rPr>
        <w:t xml:space="preserve"> mii lei ajutoare materiale.</w:t>
      </w:r>
    </w:p>
    <w:p w:rsidR="00805265" w:rsidRDefault="00805265" w:rsidP="00BC6BFC">
      <w:pPr>
        <w:tabs>
          <w:tab w:val="left" w:pos="284"/>
        </w:tabs>
        <w:ind w:left="284" w:firstLine="424"/>
        <w:jc w:val="both"/>
        <w:rPr>
          <w:lang w:val="ro-MO"/>
        </w:rPr>
      </w:pPr>
    </w:p>
    <w:p w:rsidR="003227FB" w:rsidRPr="004E60E3" w:rsidRDefault="003227FB" w:rsidP="00BC6BFC">
      <w:pPr>
        <w:tabs>
          <w:tab w:val="left" w:pos="284"/>
        </w:tabs>
        <w:ind w:left="284" w:firstLine="424"/>
        <w:jc w:val="both"/>
        <w:rPr>
          <w:lang w:val="ro-MO"/>
        </w:rPr>
      </w:pPr>
    </w:p>
    <w:p w:rsidR="00DE0259" w:rsidRPr="00BE0449" w:rsidRDefault="00DE0259" w:rsidP="00EF581D">
      <w:pPr>
        <w:tabs>
          <w:tab w:val="left" w:pos="284"/>
        </w:tabs>
        <w:ind w:left="708" w:firstLine="708"/>
        <w:jc w:val="center"/>
        <w:outlineLvl w:val="0"/>
        <w:rPr>
          <w:b/>
          <w:bCs/>
          <w:sz w:val="28"/>
          <w:szCs w:val="28"/>
          <w:lang w:val="ro-MO" w:eastAsia="ru-RU"/>
        </w:rPr>
      </w:pPr>
      <w:r w:rsidRPr="00BE0449">
        <w:rPr>
          <w:b/>
          <w:bCs/>
          <w:sz w:val="28"/>
          <w:szCs w:val="28"/>
          <w:lang w:val="ro-MO" w:eastAsia="ru-RU"/>
        </w:rPr>
        <w:t>Cheltuieli active și financiare conform clasificației economice</w:t>
      </w:r>
    </w:p>
    <w:p w:rsidR="00BE0449" w:rsidRPr="004E60E3" w:rsidRDefault="00BE0449" w:rsidP="00EF581D">
      <w:pPr>
        <w:tabs>
          <w:tab w:val="left" w:pos="284"/>
        </w:tabs>
        <w:ind w:left="708" w:firstLine="708"/>
        <w:jc w:val="center"/>
        <w:outlineLvl w:val="0"/>
        <w:rPr>
          <w:b/>
          <w:bCs/>
          <w:lang w:val="ro-MO" w:eastAsia="ru-RU"/>
        </w:rPr>
      </w:pPr>
    </w:p>
    <w:p w:rsidR="003D030E" w:rsidRPr="004E60E3" w:rsidRDefault="003D030E" w:rsidP="00EF581D">
      <w:pPr>
        <w:tabs>
          <w:tab w:val="left" w:pos="284"/>
        </w:tabs>
        <w:ind w:left="708" w:firstLine="708"/>
        <w:jc w:val="center"/>
        <w:outlineLvl w:val="0"/>
        <w:rPr>
          <w:b/>
          <w:bCs/>
          <w:lang w:val="ro-MO" w:eastAsia="ru-RU"/>
        </w:rPr>
      </w:pPr>
    </w:p>
    <w:p w:rsidR="00E60307" w:rsidRPr="004E60E3" w:rsidRDefault="00BE0449" w:rsidP="00BE0449">
      <w:pPr>
        <w:tabs>
          <w:tab w:val="left" w:pos="284"/>
          <w:tab w:val="left" w:pos="426"/>
        </w:tabs>
        <w:ind w:left="142" w:hanging="888"/>
        <w:jc w:val="both"/>
        <w:outlineLvl w:val="0"/>
        <w:rPr>
          <w:lang w:val="ro-MO"/>
        </w:rPr>
      </w:pPr>
      <w:r>
        <w:rPr>
          <w:lang w:val="ro-MO"/>
        </w:rPr>
        <w:t xml:space="preserve">                    </w:t>
      </w:r>
      <w:r w:rsidR="009D6B3B" w:rsidRPr="004E60E3">
        <w:rPr>
          <w:lang w:val="ro-MO"/>
        </w:rPr>
        <w:t>Analiz</w:t>
      </w:r>
      <w:r w:rsidR="002C6BB2" w:rsidRPr="004E60E3">
        <w:rPr>
          <w:lang w:val="ro-MO"/>
        </w:rPr>
        <w:t>â</w:t>
      </w:r>
      <w:r w:rsidR="009D6B3B" w:rsidRPr="004E60E3">
        <w:rPr>
          <w:lang w:val="ro-MO"/>
        </w:rPr>
        <w:t>nd execuția bugetului conform clasificației economice putem constata c</w:t>
      </w:r>
      <w:r w:rsidR="00B46513" w:rsidRPr="004E60E3">
        <w:rPr>
          <w:lang w:val="ro-MO"/>
        </w:rPr>
        <w:t>ă</w:t>
      </w:r>
      <w:r w:rsidR="009D6B3B" w:rsidRPr="004E60E3">
        <w:rPr>
          <w:lang w:val="ro-MO"/>
        </w:rPr>
        <w:t xml:space="preserve"> ponderea cea mai  mare a cheltuielilor o constituie cheltuielile de </w:t>
      </w:r>
      <w:r w:rsidR="00CA200E" w:rsidRPr="004E60E3">
        <w:rPr>
          <w:lang w:val="ro-MO"/>
        </w:rPr>
        <w:t>personal</w:t>
      </w:r>
      <w:r w:rsidR="0081325C" w:rsidRPr="004E60E3">
        <w:rPr>
          <w:lang w:val="ro-MO"/>
        </w:rPr>
        <w:t xml:space="preserve"> </w:t>
      </w:r>
      <w:r w:rsidR="00F805A3">
        <w:rPr>
          <w:lang w:val="ro-MO"/>
        </w:rPr>
        <w:t>–</w:t>
      </w:r>
      <w:r w:rsidR="0081325C" w:rsidRPr="004E60E3">
        <w:rPr>
          <w:lang w:val="ro-MO"/>
        </w:rPr>
        <w:t xml:space="preserve"> </w:t>
      </w:r>
      <w:r w:rsidR="009031BB">
        <w:rPr>
          <w:lang w:val="ro-MO"/>
        </w:rPr>
        <w:t>83,7</w:t>
      </w:r>
      <w:r w:rsidR="00B46513" w:rsidRPr="004E60E3">
        <w:rPr>
          <w:lang w:val="ro-MO"/>
        </w:rPr>
        <w:t xml:space="preserve">% din suma totală de cheltuieli executate de </w:t>
      </w:r>
      <w:r w:rsidR="009031BB">
        <w:rPr>
          <w:lang w:val="ro-MO"/>
        </w:rPr>
        <w:t>213906,6</w:t>
      </w:r>
      <w:r w:rsidR="00B46513" w:rsidRPr="004E60E3">
        <w:rPr>
          <w:lang w:val="ro-MO"/>
        </w:rPr>
        <w:t xml:space="preserve"> mii lei, urmată de cheltuieli privind achiziționarea bunurilor și serviciilor cu </w:t>
      </w:r>
      <w:r w:rsidR="00E54901">
        <w:rPr>
          <w:lang w:val="ro-MO"/>
        </w:rPr>
        <w:t>6,9</w:t>
      </w:r>
      <w:r w:rsidR="00B46513" w:rsidRPr="004E60E3">
        <w:rPr>
          <w:lang w:val="ro-MO"/>
        </w:rPr>
        <w:t>%</w:t>
      </w:r>
      <w:r w:rsidR="004851A2" w:rsidRPr="004E60E3">
        <w:rPr>
          <w:lang w:val="ro-MO"/>
        </w:rPr>
        <w:t>,</w:t>
      </w:r>
      <w:r w:rsidR="00E54901" w:rsidRPr="00E54901">
        <w:rPr>
          <w:lang w:val="ro-MO"/>
        </w:rPr>
        <w:t xml:space="preserve"> </w:t>
      </w:r>
      <w:r w:rsidR="00E54901" w:rsidRPr="004E60E3">
        <w:rPr>
          <w:lang w:val="ro-MO"/>
        </w:rPr>
        <w:t xml:space="preserve">procurarea materialelor circulante cu </w:t>
      </w:r>
      <w:r w:rsidR="00E54901">
        <w:rPr>
          <w:lang w:val="ro-MO"/>
        </w:rPr>
        <w:t>5,6</w:t>
      </w:r>
      <w:r w:rsidR="00E54901" w:rsidRPr="004E60E3">
        <w:rPr>
          <w:lang w:val="ro-MO"/>
        </w:rPr>
        <w:t>%,</w:t>
      </w:r>
      <w:r w:rsidR="00E54901">
        <w:rPr>
          <w:lang w:val="ro-MO"/>
        </w:rPr>
        <w:t xml:space="preserve"> </w:t>
      </w:r>
      <w:r w:rsidR="001707B5" w:rsidRPr="004E60E3">
        <w:rPr>
          <w:lang w:val="ro-MO"/>
        </w:rPr>
        <w:t>procurarea și reparația mi</w:t>
      </w:r>
      <w:r w:rsidR="00CA200E" w:rsidRPr="004E60E3">
        <w:rPr>
          <w:lang w:val="ro-MO"/>
        </w:rPr>
        <w:t xml:space="preserve">jloacelor fixe cu </w:t>
      </w:r>
      <w:r w:rsidR="00E54901">
        <w:rPr>
          <w:lang w:val="ro-MO"/>
        </w:rPr>
        <w:t>2,0</w:t>
      </w:r>
      <w:r w:rsidR="00CF11D5">
        <w:rPr>
          <w:lang w:val="ro-MO"/>
        </w:rPr>
        <w:t xml:space="preserve"> </w:t>
      </w:r>
      <w:r w:rsidR="001707B5" w:rsidRPr="004E60E3">
        <w:rPr>
          <w:lang w:val="ro-MO"/>
        </w:rPr>
        <w:t xml:space="preserve">%, </w:t>
      </w:r>
      <w:r w:rsidR="0081325C" w:rsidRPr="004E60E3">
        <w:rPr>
          <w:lang w:val="ro-MO"/>
        </w:rPr>
        <w:t>ș</w:t>
      </w:r>
      <w:r w:rsidR="007C1AE9" w:rsidRPr="004E60E3">
        <w:rPr>
          <w:lang w:val="ro-MO"/>
        </w:rPr>
        <w:t>.a</w:t>
      </w:r>
      <w:r w:rsidR="001707B5" w:rsidRPr="004E60E3">
        <w:rPr>
          <w:lang w:val="ro-MO"/>
        </w:rPr>
        <w:t>.</w:t>
      </w:r>
      <w:r w:rsidR="00EF581D" w:rsidRPr="004E60E3">
        <w:rPr>
          <w:lang w:val="ro-MO"/>
        </w:rPr>
        <w:t xml:space="preserve">          </w:t>
      </w:r>
    </w:p>
    <w:p w:rsidR="007F7E12" w:rsidRDefault="00BE0449" w:rsidP="00BE0449">
      <w:pPr>
        <w:tabs>
          <w:tab w:val="left" w:pos="284"/>
          <w:tab w:val="left" w:pos="426"/>
        </w:tabs>
        <w:ind w:left="142" w:hanging="888"/>
        <w:jc w:val="both"/>
        <w:outlineLvl w:val="0"/>
        <w:rPr>
          <w:lang w:val="ro-MO"/>
        </w:rPr>
      </w:pPr>
      <w:r>
        <w:rPr>
          <w:lang w:val="ro-MO"/>
        </w:rPr>
        <w:t xml:space="preserve">                   </w:t>
      </w:r>
      <w:r w:rsidR="00E60307" w:rsidRPr="004E60E3">
        <w:rPr>
          <w:lang w:val="ro-MO"/>
        </w:rPr>
        <w:t xml:space="preserve">Față de anul precedent cheltuielile de casă s-au </w:t>
      </w:r>
      <w:r w:rsidR="00B274EA">
        <w:rPr>
          <w:lang w:val="ro-MO"/>
        </w:rPr>
        <w:t>micșorat cu 14942,1</w:t>
      </w:r>
      <w:r w:rsidR="00E60307" w:rsidRPr="004E60E3">
        <w:rPr>
          <w:lang w:val="ro-MO"/>
        </w:rPr>
        <w:t xml:space="preserve"> mii lei sau cu </w:t>
      </w:r>
      <w:r w:rsidR="00B274EA">
        <w:rPr>
          <w:lang w:val="ro-MO"/>
        </w:rPr>
        <w:t xml:space="preserve">6,5 </w:t>
      </w:r>
      <w:r>
        <w:rPr>
          <w:lang w:val="ro-MO"/>
        </w:rPr>
        <w:t>%</w:t>
      </w:r>
      <w:r w:rsidR="00B274EA">
        <w:rPr>
          <w:lang w:val="ro-MO"/>
        </w:rPr>
        <w:t>.</w:t>
      </w:r>
      <w:r w:rsidR="00E60307" w:rsidRPr="004E60E3">
        <w:rPr>
          <w:lang w:val="ro-MO"/>
        </w:rPr>
        <w:t xml:space="preserve"> </w:t>
      </w:r>
      <w:r w:rsidR="00B274EA">
        <w:rPr>
          <w:lang w:val="ro-MO"/>
        </w:rPr>
        <w:t xml:space="preserve">Micșorarea cheltuielilor </w:t>
      </w:r>
      <w:r w:rsidR="00E60307" w:rsidRPr="004E60E3">
        <w:rPr>
          <w:lang w:val="ro-MO"/>
        </w:rPr>
        <w:t>s</w:t>
      </w:r>
      <w:r w:rsidR="00B274EA">
        <w:rPr>
          <w:lang w:val="ro-MO"/>
        </w:rPr>
        <w:t>-</w:t>
      </w:r>
      <w:r w:rsidR="00E60307" w:rsidRPr="004E60E3">
        <w:rPr>
          <w:lang w:val="ro-MO"/>
        </w:rPr>
        <w:t xml:space="preserve">a datorat </w:t>
      </w:r>
      <w:r w:rsidR="00B274EA">
        <w:rPr>
          <w:lang w:val="ro-MO"/>
        </w:rPr>
        <w:t>reformei în domeniul asistenței sociale.</w:t>
      </w:r>
      <w:r w:rsidR="00E60307" w:rsidRPr="004E60E3">
        <w:rPr>
          <w:lang w:val="ro-MO"/>
        </w:rPr>
        <w:t xml:space="preserve"> </w:t>
      </w:r>
    </w:p>
    <w:p w:rsidR="00BE0449" w:rsidRPr="004E60E3" w:rsidRDefault="00BE0449" w:rsidP="00BE0449">
      <w:pPr>
        <w:tabs>
          <w:tab w:val="left" w:pos="284"/>
        </w:tabs>
        <w:ind w:left="890" w:hanging="890"/>
        <w:jc w:val="right"/>
        <w:rPr>
          <w:i/>
          <w:lang w:val="ro-MO"/>
        </w:rPr>
      </w:pPr>
    </w:p>
    <w:tbl>
      <w:tblPr>
        <w:tblpPr w:leftFromText="180" w:rightFromText="180" w:vertAnchor="text" w:horzAnchor="margin" w:tblpX="250" w:tblpY="435"/>
        <w:tblW w:w="9915" w:type="dxa"/>
        <w:tblLook w:val="04A0"/>
      </w:tblPr>
      <w:tblGrid>
        <w:gridCol w:w="2268"/>
        <w:gridCol w:w="709"/>
        <w:gridCol w:w="1134"/>
        <w:gridCol w:w="1134"/>
        <w:gridCol w:w="1559"/>
        <w:gridCol w:w="952"/>
        <w:gridCol w:w="1403"/>
        <w:gridCol w:w="756"/>
      </w:tblGrid>
      <w:tr w:rsidR="00640EED" w:rsidRPr="003376D7" w:rsidTr="00BE0449">
        <w:trPr>
          <w:trHeight w:val="555"/>
        </w:trPr>
        <w:tc>
          <w:tcPr>
            <w:tcW w:w="2268" w:type="dxa"/>
            <w:vMerge w:val="restart"/>
            <w:tcBorders>
              <w:top w:val="single" w:sz="4" w:space="0" w:color="auto"/>
              <w:left w:val="single" w:sz="4" w:space="0" w:color="auto"/>
              <w:right w:val="single" w:sz="4" w:space="0" w:color="auto"/>
            </w:tcBorders>
            <w:shd w:val="clear" w:color="auto" w:fill="auto"/>
            <w:vAlign w:val="center"/>
            <w:hideMark/>
          </w:tcPr>
          <w:p w:rsidR="00640EED" w:rsidRPr="004E60E3" w:rsidRDefault="00640EED" w:rsidP="00BE0449">
            <w:pPr>
              <w:tabs>
                <w:tab w:val="left" w:pos="284"/>
              </w:tabs>
              <w:suppressAutoHyphens w:val="0"/>
              <w:jc w:val="center"/>
              <w:rPr>
                <w:bCs/>
                <w:lang w:val="ro-MO" w:eastAsia="ru-RU"/>
              </w:rPr>
            </w:pPr>
            <w:r w:rsidRPr="004E60E3">
              <w:rPr>
                <w:bCs/>
                <w:lang w:val="ro-MO" w:eastAsia="ru-RU"/>
              </w:rPr>
              <w:t>Denumirea</w:t>
            </w:r>
          </w:p>
        </w:tc>
        <w:tc>
          <w:tcPr>
            <w:tcW w:w="709" w:type="dxa"/>
            <w:vMerge w:val="restart"/>
            <w:tcBorders>
              <w:top w:val="single" w:sz="4" w:space="0" w:color="auto"/>
              <w:left w:val="nil"/>
              <w:right w:val="single" w:sz="4" w:space="0" w:color="auto"/>
            </w:tcBorders>
            <w:shd w:val="clear" w:color="auto" w:fill="auto"/>
            <w:noWrap/>
            <w:vAlign w:val="center"/>
            <w:hideMark/>
          </w:tcPr>
          <w:p w:rsidR="00640EED" w:rsidRPr="004E60E3" w:rsidRDefault="00640EED" w:rsidP="00BE0449">
            <w:pPr>
              <w:tabs>
                <w:tab w:val="left" w:pos="284"/>
              </w:tabs>
              <w:suppressAutoHyphens w:val="0"/>
              <w:jc w:val="center"/>
              <w:rPr>
                <w:bCs/>
                <w:lang w:val="ro-MO" w:eastAsia="ru-RU"/>
              </w:rPr>
            </w:pPr>
            <w:r w:rsidRPr="004E60E3">
              <w:rPr>
                <w:bCs/>
                <w:lang w:val="ro-MO" w:eastAsia="ru-RU"/>
              </w:rPr>
              <w:t xml:space="preserve">Cod </w:t>
            </w:r>
          </w:p>
        </w:tc>
        <w:tc>
          <w:tcPr>
            <w:tcW w:w="1134" w:type="dxa"/>
            <w:vMerge w:val="restart"/>
            <w:tcBorders>
              <w:top w:val="single" w:sz="4" w:space="0" w:color="auto"/>
              <w:left w:val="nil"/>
              <w:right w:val="single" w:sz="4" w:space="0" w:color="auto"/>
            </w:tcBorders>
            <w:shd w:val="clear" w:color="auto" w:fill="auto"/>
            <w:noWrap/>
            <w:vAlign w:val="center"/>
            <w:hideMark/>
          </w:tcPr>
          <w:p w:rsidR="00640EED" w:rsidRPr="004E60E3" w:rsidRDefault="00640EED" w:rsidP="00BE0449">
            <w:pPr>
              <w:tabs>
                <w:tab w:val="left" w:pos="284"/>
              </w:tabs>
              <w:suppressAutoHyphens w:val="0"/>
              <w:jc w:val="center"/>
              <w:rPr>
                <w:bCs/>
                <w:lang w:val="ro-MO" w:eastAsia="ru-RU"/>
              </w:rPr>
            </w:pPr>
            <w:r w:rsidRPr="004E60E3">
              <w:rPr>
                <w:bCs/>
                <w:lang w:val="ro-MO" w:eastAsia="ru-RU"/>
              </w:rPr>
              <w:t>Precizat pe an</w:t>
            </w:r>
          </w:p>
        </w:tc>
        <w:tc>
          <w:tcPr>
            <w:tcW w:w="1134" w:type="dxa"/>
            <w:vMerge w:val="restart"/>
            <w:tcBorders>
              <w:top w:val="single" w:sz="4" w:space="0" w:color="auto"/>
              <w:left w:val="nil"/>
              <w:right w:val="single" w:sz="4" w:space="0" w:color="auto"/>
            </w:tcBorders>
            <w:shd w:val="clear" w:color="auto" w:fill="auto"/>
            <w:noWrap/>
            <w:vAlign w:val="center"/>
            <w:hideMark/>
          </w:tcPr>
          <w:p w:rsidR="00640EED" w:rsidRPr="004E60E3" w:rsidRDefault="00640EED" w:rsidP="00BE0449">
            <w:pPr>
              <w:tabs>
                <w:tab w:val="left" w:pos="284"/>
              </w:tabs>
              <w:suppressAutoHyphens w:val="0"/>
              <w:jc w:val="center"/>
              <w:rPr>
                <w:bCs/>
                <w:lang w:val="ro-MO" w:eastAsia="ru-RU"/>
              </w:rPr>
            </w:pPr>
            <w:r w:rsidRPr="004E60E3">
              <w:rPr>
                <w:bCs/>
                <w:lang w:val="ro-MO" w:eastAsia="ru-RU"/>
              </w:rPr>
              <w:t>Executat pe I semestru</w:t>
            </w:r>
          </w:p>
        </w:tc>
        <w:tc>
          <w:tcPr>
            <w:tcW w:w="2511" w:type="dxa"/>
            <w:gridSpan w:val="2"/>
            <w:tcBorders>
              <w:top w:val="single" w:sz="4" w:space="0" w:color="auto"/>
              <w:left w:val="nil"/>
              <w:bottom w:val="single" w:sz="4" w:space="0" w:color="auto"/>
              <w:right w:val="single" w:sz="4" w:space="0" w:color="auto"/>
            </w:tcBorders>
            <w:shd w:val="clear" w:color="auto" w:fill="auto"/>
            <w:noWrap/>
            <w:vAlign w:val="center"/>
            <w:hideMark/>
          </w:tcPr>
          <w:p w:rsidR="00640EED" w:rsidRPr="004E60E3" w:rsidRDefault="00640EED" w:rsidP="00BE0449">
            <w:pPr>
              <w:tabs>
                <w:tab w:val="left" w:pos="284"/>
              </w:tabs>
              <w:suppressAutoHyphens w:val="0"/>
              <w:jc w:val="center"/>
              <w:rPr>
                <w:bCs/>
                <w:lang w:val="ro-MO" w:eastAsia="ru-RU"/>
              </w:rPr>
            </w:pPr>
            <w:r w:rsidRPr="004E60E3">
              <w:rPr>
                <w:bCs/>
                <w:lang w:val="ro-MO" w:eastAsia="ru-RU"/>
              </w:rPr>
              <w:t>Executat față d</w:t>
            </w:r>
            <w:r w:rsidR="00B274EA">
              <w:rPr>
                <w:bCs/>
                <w:lang w:val="ro-MO" w:eastAsia="ru-RU"/>
              </w:rPr>
              <w:t xml:space="preserve">e </w:t>
            </w:r>
            <w:r w:rsidRPr="004E60E3">
              <w:rPr>
                <w:bCs/>
                <w:lang w:val="ro-MO" w:eastAsia="ru-RU"/>
              </w:rPr>
              <w:t>precizat pe an</w:t>
            </w:r>
          </w:p>
          <w:p w:rsidR="00640EED" w:rsidRPr="004E60E3" w:rsidRDefault="00640EED" w:rsidP="00BE0449">
            <w:pPr>
              <w:tabs>
                <w:tab w:val="left" w:pos="284"/>
              </w:tabs>
              <w:suppressAutoHyphens w:val="0"/>
              <w:jc w:val="center"/>
              <w:rPr>
                <w:bCs/>
                <w:lang w:val="ro-MO" w:eastAsia="ru-RU"/>
              </w:rPr>
            </w:pPr>
            <w:r w:rsidRPr="004E60E3">
              <w:rPr>
                <w:bCs/>
                <w:lang w:val="ro-MO" w:eastAsia="ru-RU"/>
              </w:rPr>
              <w:t> </w:t>
            </w:r>
          </w:p>
        </w:tc>
        <w:tc>
          <w:tcPr>
            <w:tcW w:w="2159" w:type="dxa"/>
            <w:gridSpan w:val="2"/>
            <w:tcBorders>
              <w:top w:val="single" w:sz="4" w:space="0" w:color="auto"/>
              <w:bottom w:val="single" w:sz="4" w:space="0" w:color="auto"/>
              <w:right w:val="single" w:sz="4" w:space="0" w:color="auto"/>
            </w:tcBorders>
            <w:shd w:val="clear" w:color="auto" w:fill="auto"/>
          </w:tcPr>
          <w:p w:rsidR="00640EED" w:rsidRPr="004E60E3" w:rsidRDefault="00640EED" w:rsidP="00BE0449">
            <w:pPr>
              <w:tabs>
                <w:tab w:val="left" w:pos="284"/>
              </w:tabs>
              <w:suppressAutoHyphens w:val="0"/>
              <w:jc w:val="center"/>
              <w:rPr>
                <w:lang w:val="ro-MO" w:eastAsia="ru-RU"/>
              </w:rPr>
            </w:pPr>
            <w:r w:rsidRPr="004E60E3">
              <w:rPr>
                <w:bCs/>
                <w:lang w:val="ro-MO" w:eastAsia="ru-RU"/>
              </w:rPr>
              <w:t>Executat față de anul precedent</w:t>
            </w:r>
          </w:p>
        </w:tc>
      </w:tr>
      <w:tr w:rsidR="00640EED" w:rsidRPr="004E60E3" w:rsidTr="00BE0449">
        <w:trPr>
          <w:trHeight w:val="53"/>
        </w:trPr>
        <w:tc>
          <w:tcPr>
            <w:tcW w:w="2268" w:type="dxa"/>
            <w:vMerge/>
            <w:tcBorders>
              <w:left w:val="single" w:sz="4" w:space="0" w:color="auto"/>
              <w:bottom w:val="single" w:sz="4" w:space="0" w:color="auto"/>
              <w:right w:val="single" w:sz="4" w:space="0" w:color="auto"/>
            </w:tcBorders>
            <w:shd w:val="clear" w:color="auto" w:fill="auto"/>
            <w:vAlign w:val="center"/>
            <w:hideMark/>
          </w:tcPr>
          <w:p w:rsidR="00640EED" w:rsidRPr="004E60E3" w:rsidRDefault="00640EED" w:rsidP="00BE0449">
            <w:pPr>
              <w:tabs>
                <w:tab w:val="left" w:pos="284"/>
              </w:tabs>
              <w:suppressAutoHyphens w:val="0"/>
              <w:rPr>
                <w:bCs/>
                <w:lang w:val="ro-MO" w:eastAsia="ru-RU"/>
              </w:rPr>
            </w:pPr>
          </w:p>
        </w:tc>
        <w:tc>
          <w:tcPr>
            <w:tcW w:w="709" w:type="dxa"/>
            <w:vMerge/>
            <w:tcBorders>
              <w:left w:val="nil"/>
              <w:bottom w:val="single" w:sz="4" w:space="0" w:color="auto"/>
              <w:right w:val="single" w:sz="4" w:space="0" w:color="auto"/>
            </w:tcBorders>
            <w:shd w:val="clear" w:color="auto" w:fill="auto"/>
            <w:noWrap/>
            <w:vAlign w:val="center"/>
            <w:hideMark/>
          </w:tcPr>
          <w:p w:rsidR="00640EED" w:rsidRPr="004E60E3" w:rsidRDefault="00640EED" w:rsidP="00BE0449">
            <w:pPr>
              <w:tabs>
                <w:tab w:val="left" w:pos="284"/>
              </w:tabs>
              <w:suppressAutoHyphens w:val="0"/>
              <w:jc w:val="center"/>
              <w:rPr>
                <w:bCs/>
                <w:lang w:val="ro-MO" w:eastAsia="ru-RU"/>
              </w:rPr>
            </w:pPr>
          </w:p>
        </w:tc>
        <w:tc>
          <w:tcPr>
            <w:tcW w:w="1134" w:type="dxa"/>
            <w:vMerge/>
            <w:tcBorders>
              <w:left w:val="nil"/>
              <w:bottom w:val="single" w:sz="4" w:space="0" w:color="auto"/>
              <w:right w:val="single" w:sz="4" w:space="0" w:color="auto"/>
            </w:tcBorders>
            <w:shd w:val="clear" w:color="auto" w:fill="auto"/>
            <w:noWrap/>
            <w:vAlign w:val="center"/>
            <w:hideMark/>
          </w:tcPr>
          <w:p w:rsidR="00640EED" w:rsidRPr="004E60E3" w:rsidRDefault="00640EED" w:rsidP="00BE0449">
            <w:pPr>
              <w:tabs>
                <w:tab w:val="left" w:pos="284"/>
              </w:tabs>
              <w:suppressAutoHyphens w:val="0"/>
              <w:jc w:val="center"/>
              <w:rPr>
                <w:bCs/>
                <w:lang w:val="ro-MO" w:eastAsia="ru-RU"/>
              </w:rPr>
            </w:pPr>
          </w:p>
        </w:tc>
        <w:tc>
          <w:tcPr>
            <w:tcW w:w="1134" w:type="dxa"/>
            <w:vMerge/>
            <w:tcBorders>
              <w:left w:val="nil"/>
              <w:bottom w:val="single" w:sz="4" w:space="0" w:color="auto"/>
              <w:right w:val="single" w:sz="4" w:space="0" w:color="auto"/>
            </w:tcBorders>
            <w:shd w:val="clear" w:color="auto" w:fill="auto"/>
            <w:noWrap/>
            <w:vAlign w:val="center"/>
            <w:hideMark/>
          </w:tcPr>
          <w:p w:rsidR="00640EED" w:rsidRPr="004E60E3" w:rsidRDefault="00640EED" w:rsidP="00BE0449">
            <w:pPr>
              <w:tabs>
                <w:tab w:val="left" w:pos="284"/>
              </w:tabs>
              <w:suppressAutoHyphens w:val="0"/>
              <w:jc w:val="center"/>
              <w:rPr>
                <w:bCs/>
                <w:lang w:val="ro-MO" w:eastAsia="ru-RU"/>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640EED" w:rsidRPr="00DF2EA9" w:rsidRDefault="00640EED" w:rsidP="00BE0449">
            <w:pPr>
              <w:tabs>
                <w:tab w:val="left" w:pos="284"/>
              </w:tabs>
              <w:suppressAutoHyphens w:val="0"/>
              <w:jc w:val="center"/>
              <w:rPr>
                <w:bCs/>
                <w:sz w:val="22"/>
                <w:szCs w:val="22"/>
                <w:lang w:val="ro-MO" w:eastAsia="ru-RU"/>
              </w:rPr>
            </w:pPr>
            <w:r w:rsidRPr="00DF2EA9">
              <w:rPr>
                <w:bCs/>
                <w:sz w:val="22"/>
                <w:szCs w:val="22"/>
                <w:lang w:val="ro-MO" w:eastAsia="ru-RU"/>
              </w:rPr>
              <w:t>devieri (+/-)</w:t>
            </w:r>
          </w:p>
        </w:tc>
        <w:tc>
          <w:tcPr>
            <w:tcW w:w="952" w:type="dxa"/>
            <w:tcBorders>
              <w:top w:val="single" w:sz="4" w:space="0" w:color="auto"/>
              <w:left w:val="nil"/>
              <w:bottom w:val="single" w:sz="4" w:space="0" w:color="auto"/>
              <w:right w:val="single" w:sz="4" w:space="0" w:color="auto"/>
            </w:tcBorders>
            <w:shd w:val="clear" w:color="auto" w:fill="auto"/>
            <w:noWrap/>
            <w:vAlign w:val="center"/>
            <w:hideMark/>
          </w:tcPr>
          <w:p w:rsidR="00640EED" w:rsidRPr="00DF2EA9" w:rsidRDefault="00640EED" w:rsidP="00BE0449">
            <w:pPr>
              <w:tabs>
                <w:tab w:val="left" w:pos="284"/>
              </w:tabs>
              <w:suppressAutoHyphens w:val="0"/>
              <w:jc w:val="center"/>
              <w:rPr>
                <w:bCs/>
                <w:sz w:val="22"/>
                <w:szCs w:val="22"/>
                <w:lang w:val="ro-MO" w:eastAsia="ru-RU"/>
              </w:rPr>
            </w:pPr>
            <w:r w:rsidRPr="00DF2EA9">
              <w:rPr>
                <w:bCs/>
                <w:sz w:val="22"/>
                <w:szCs w:val="22"/>
                <w:lang w:val="ro-MO" w:eastAsia="ru-RU"/>
              </w:rPr>
              <w:t>în %</w:t>
            </w:r>
          </w:p>
        </w:tc>
        <w:tc>
          <w:tcPr>
            <w:tcW w:w="1403" w:type="dxa"/>
            <w:tcBorders>
              <w:top w:val="single" w:sz="4" w:space="0" w:color="auto"/>
              <w:bottom w:val="single" w:sz="4" w:space="0" w:color="auto"/>
              <w:right w:val="single" w:sz="4" w:space="0" w:color="auto"/>
            </w:tcBorders>
            <w:shd w:val="clear" w:color="auto" w:fill="auto"/>
          </w:tcPr>
          <w:p w:rsidR="00640EED" w:rsidRPr="00DF2EA9" w:rsidRDefault="00366792" w:rsidP="00BE0449">
            <w:pPr>
              <w:suppressAutoHyphens w:val="0"/>
              <w:rPr>
                <w:sz w:val="22"/>
                <w:szCs w:val="22"/>
                <w:lang w:val="ro-MO" w:eastAsia="ru-RU"/>
              </w:rPr>
            </w:pPr>
            <w:r w:rsidRPr="00DF2EA9">
              <w:rPr>
                <w:sz w:val="22"/>
                <w:szCs w:val="22"/>
                <w:lang w:val="ro-MO" w:eastAsia="ru-RU"/>
              </w:rPr>
              <w:t>d</w:t>
            </w:r>
            <w:r w:rsidR="00640EED" w:rsidRPr="00DF2EA9">
              <w:rPr>
                <w:sz w:val="22"/>
                <w:szCs w:val="22"/>
                <w:lang w:val="ro-MO" w:eastAsia="ru-RU"/>
              </w:rPr>
              <w:t>evieri(+/-)</w:t>
            </w:r>
          </w:p>
        </w:tc>
        <w:tc>
          <w:tcPr>
            <w:tcW w:w="756" w:type="dxa"/>
            <w:tcBorders>
              <w:top w:val="single" w:sz="4" w:space="0" w:color="auto"/>
              <w:bottom w:val="single" w:sz="4" w:space="0" w:color="auto"/>
              <w:right w:val="single" w:sz="4" w:space="0" w:color="auto"/>
            </w:tcBorders>
            <w:shd w:val="clear" w:color="auto" w:fill="auto"/>
          </w:tcPr>
          <w:p w:rsidR="00640EED" w:rsidRPr="00DF2EA9" w:rsidRDefault="00BE0449" w:rsidP="00BE0449">
            <w:pPr>
              <w:suppressAutoHyphens w:val="0"/>
              <w:rPr>
                <w:sz w:val="22"/>
                <w:szCs w:val="22"/>
                <w:lang w:val="ro-MO" w:eastAsia="ru-RU"/>
              </w:rPr>
            </w:pPr>
            <w:r w:rsidRPr="00DF2EA9">
              <w:rPr>
                <w:bCs/>
                <w:sz w:val="22"/>
                <w:szCs w:val="22"/>
                <w:lang w:val="ro-MO" w:eastAsia="ru-RU"/>
              </w:rPr>
              <w:t>în %</w:t>
            </w:r>
          </w:p>
        </w:tc>
      </w:tr>
      <w:tr w:rsidR="00640EED" w:rsidRPr="004E60E3" w:rsidTr="00BE0449">
        <w:trPr>
          <w:trHeight w:val="7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0EED" w:rsidRPr="00BE0449" w:rsidRDefault="00640EED" w:rsidP="00BE0449">
            <w:pPr>
              <w:tabs>
                <w:tab w:val="left" w:pos="284"/>
              </w:tabs>
              <w:suppressAutoHyphens w:val="0"/>
              <w:rPr>
                <w:b/>
                <w:bCs/>
                <w:sz w:val="22"/>
                <w:szCs w:val="22"/>
                <w:lang w:val="ro-MO" w:eastAsia="ru-RU"/>
              </w:rPr>
            </w:pPr>
            <w:r w:rsidRPr="00BE0449">
              <w:rPr>
                <w:b/>
                <w:bCs/>
                <w:sz w:val="22"/>
                <w:szCs w:val="22"/>
                <w:lang w:val="ro-MO" w:eastAsia="ru-RU"/>
              </w:rPr>
              <w:t>II. Cheltuieli active și financiare conform clasificației  economice</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40EED" w:rsidRPr="00BE0449" w:rsidRDefault="00640EED" w:rsidP="00BE0449">
            <w:pPr>
              <w:tabs>
                <w:tab w:val="left" w:pos="284"/>
              </w:tabs>
              <w:suppressAutoHyphens w:val="0"/>
              <w:jc w:val="center"/>
              <w:rPr>
                <w:b/>
                <w:bCs/>
                <w:sz w:val="22"/>
                <w:szCs w:val="22"/>
                <w:lang w:val="ro-MO"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40EED" w:rsidRPr="00BE0449" w:rsidRDefault="00366792" w:rsidP="00BE0449">
            <w:pPr>
              <w:tabs>
                <w:tab w:val="left" w:pos="284"/>
              </w:tabs>
              <w:suppressAutoHyphens w:val="0"/>
              <w:jc w:val="center"/>
              <w:rPr>
                <w:b/>
                <w:bCs/>
                <w:sz w:val="22"/>
                <w:szCs w:val="22"/>
                <w:lang w:val="ro-MO" w:eastAsia="ru-RU"/>
              </w:rPr>
            </w:pPr>
            <w:r w:rsidRPr="00BE0449">
              <w:rPr>
                <w:b/>
                <w:bCs/>
                <w:sz w:val="22"/>
                <w:szCs w:val="22"/>
                <w:lang w:val="ro-MO" w:eastAsia="ru-RU"/>
              </w:rPr>
              <w:t>402820,5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40EED" w:rsidRPr="00BE0449" w:rsidRDefault="00366792" w:rsidP="00BE0449">
            <w:pPr>
              <w:tabs>
                <w:tab w:val="left" w:pos="284"/>
              </w:tabs>
              <w:suppressAutoHyphens w:val="0"/>
              <w:jc w:val="center"/>
              <w:rPr>
                <w:b/>
                <w:bCs/>
                <w:sz w:val="22"/>
                <w:szCs w:val="22"/>
                <w:lang w:val="ro-MO" w:eastAsia="ru-RU"/>
              </w:rPr>
            </w:pPr>
            <w:r w:rsidRPr="00BE0449">
              <w:rPr>
                <w:b/>
                <w:bCs/>
                <w:sz w:val="22"/>
                <w:szCs w:val="22"/>
                <w:lang w:val="ro-MO" w:eastAsia="ru-RU"/>
              </w:rPr>
              <w:t>213906,6</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640EED" w:rsidRPr="00BE0449" w:rsidRDefault="00366792" w:rsidP="00BE0449">
            <w:pPr>
              <w:tabs>
                <w:tab w:val="left" w:pos="284"/>
              </w:tabs>
              <w:suppressAutoHyphens w:val="0"/>
              <w:jc w:val="center"/>
              <w:rPr>
                <w:b/>
                <w:bCs/>
                <w:sz w:val="22"/>
                <w:szCs w:val="22"/>
                <w:lang w:val="ro-MO" w:eastAsia="ru-RU"/>
              </w:rPr>
            </w:pPr>
            <w:r w:rsidRPr="00BE0449">
              <w:rPr>
                <w:b/>
                <w:bCs/>
                <w:sz w:val="22"/>
                <w:szCs w:val="22"/>
                <w:lang w:val="ro-MO" w:eastAsia="ru-RU"/>
              </w:rPr>
              <w:t>-188913,9</w:t>
            </w:r>
          </w:p>
        </w:tc>
        <w:tc>
          <w:tcPr>
            <w:tcW w:w="952" w:type="dxa"/>
            <w:tcBorders>
              <w:top w:val="single" w:sz="4" w:space="0" w:color="auto"/>
              <w:left w:val="nil"/>
              <w:bottom w:val="single" w:sz="4" w:space="0" w:color="auto"/>
              <w:right w:val="single" w:sz="4" w:space="0" w:color="auto"/>
            </w:tcBorders>
            <w:shd w:val="clear" w:color="auto" w:fill="auto"/>
            <w:noWrap/>
            <w:vAlign w:val="center"/>
            <w:hideMark/>
          </w:tcPr>
          <w:p w:rsidR="00640EED" w:rsidRPr="00BE0449" w:rsidRDefault="00366792" w:rsidP="00BE0449">
            <w:pPr>
              <w:tabs>
                <w:tab w:val="left" w:pos="284"/>
              </w:tabs>
              <w:suppressAutoHyphens w:val="0"/>
              <w:jc w:val="center"/>
              <w:rPr>
                <w:b/>
                <w:bCs/>
                <w:sz w:val="22"/>
                <w:szCs w:val="22"/>
                <w:lang w:val="ro-MO" w:eastAsia="ru-RU"/>
              </w:rPr>
            </w:pPr>
            <w:r w:rsidRPr="00BE0449">
              <w:rPr>
                <w:b/>
                <w:bCs/>
                <w:sz w:val="22"/>
                <w:szCs w:val="22"/>
                <w:lang w:val="ro-MO" w:eastAsia="ru-RU"/>
              </w:rPr>
              <w:t>53,1</w:t>
            </w:r>
          </w:p>
        </w:tc>
        <w:tc>
          <w:tcPr>
            <w:tcW w:w="1403" w:type="dxa"/>
            <w:tcBorders>
              <w:top w:val="single" w:sz="4" w:space="0" w:color="auto"/>
              <w:bottom w:val="single" w:sz="4" w:space="0" w:color="auto"/>
              <w:right w:val="single" w:sz="4" w:space="0" w:color="auto"/>
            </w:tcBorders>
            <w:shd w:val="clear" w:color="auto" w:fill="auto"/>
            <w:vAlign w:val="center"/>
          </w:tcPr>
          <w:p w:rsidR="00366792" w:rsidRPr="00BE0449" w:rsidRDefault="00366792" w:rsidP="00BE0449">
            <w:pPr>
              <w:suppressAutoHyphens w:val="0"/>
              <w:jc w:val="center"/>
              <w:rPr>
                <w:b/>
                <w:sz w:val="22"/>
                <w:szCs w:val="22"/>
                <w:lang w:val="ro-MO" w:eastAsia="ru-RU"/>
              </w:rPr>
            </w:pPr>
          </w:p>
          <w:p w:rsidR="00640EED" w:rsidRPr="00BE0449" w:rsidRDefault="00366792" w:rsidP="00BE0449">
            <w:pPr>
              <w:suppressAutoHyphens w:val="0"/>
              <w:jc w:val="center"/>
              <w:rPr>
                <w:b/>
                <w:sz w:val="22"/>
                <w:szCs w:val="22"/>
                <w:lang w:val="ro-MO" w:eastAsia="ru-RU"/>
              </w:rPr>
            </w:pPr>
            <w:r w:rsidRPr="00BE0449">
              <w:rPr>
                <w:b/>
                <w:sz w:val="22"/>
                <w:szCs w:val="22"/>
                <w:lang w:val="ro-MO" w:eastAsia="ru-RU"/>
              </w:rPr>
              <w:t>-14942,1</w:t>
            </w:r>
          </w:p>
          <w:p w:rsidR="00366792" w:rsidRPr="00BE0449" w:rsidRDefault="00366792" w:rsidP="00BE0449">
            <w:pPr>
              <w:suppressAutoHyphens w:val="0"/>
              <w:jc w:val="center"/>
              <w:rPr>
                <w:b/>
                <w:sz w:val="22"/>
                <w:szCs w:val="22"/>
                <w:lang w:val="ro-MO" w:eastAsia="ru-RU"/>
              </w:rPr>
            </w:pPr>
          </w:p>
        </w:tc>
        <w:tc>
          <w:tcPr>
            <w:tcW w:w="756" w:type="dxa"/>
            <w:tcBorders>
              <w:top w:val="single" w:sz="4" w:space="0" w:color="auto"/>
              <w:bottom w:val="single" w:sz="4" w:space="0" w:color="auto"/>
              <w:right w:val="single" w:sz="4" w:space="0" w:color="auto"/>
            </w:tcBorders>
            <w:shd w:val="clear" w:color="auto" w:fill="auto"/>
            <w:vAlign w:val="center"/>
          </w:tcPr>
          <w:p w:rsidR="00640EED" w:rsidRPr="00BE0449" w:rsidRDefault="00A53141" w:rsidP="00BE0449">
            <w:pPr>
              <w:suppressAutoHyphens w:val="0"/>
              <w:jc w:val="center"/>
              <w:rPr>
                <w:b/>
                <w:sz w:val="22"/>
                <w:szCs w:val="22"/>
                <w:lang w:val="ro-MO" w:eastAsia="ru-RU"/>
              </w:rPr>
            </w:pPr>
            <w:r w:rsidRPr="00BE0449">
              <w:rPr>
                <w:b/>
                <w:sz w:val="22"/>
                <w:szCs w:val="22"/>
                <w:lang w:val="ro-MO" w:eastAsia="ru-RU"/>
              </w:rPr>
              <w:t>93,5</w:t>
            </w:r>
          </w:p>
        </w:tc>
      </w:tr>
      <w:tr w:rsidR="00640EED" w:rsidRPr="004E60E3" w:rsidTr="00BE0449">
        <w:trPr>
          <w:trHeight w:val="437"/>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40EED" w:rsidRPr="004E60E3" w:rsidRDefault="00640EED" w:rsidP="00BE0449">
            <w:pPr>
              <w:tabs>
                <w:tab w:val="left" w:pos="284"/>
              </w:tabs>
              <w:suppressAutoHyphens w:val="0"/>
              <w:rPr>
                <w:bCs/>
                <w:lang w:val="ro-MO" w:eastAsia="ru-RU"/>
              </w:rPr>
            </w:pPr>
            <w:r w:rsidRPr="004E60E3">
              <w:rPr>
                <w:bCs/>
                <w:lang w:val="ro-MO" w:eastAsia="ru-RU"/>
              </w:rPr>
              <w:t>Cheltuieli de personal</w:t>
            </w:r>
          </w:p>
        </w:tc>
        <w:tc>
          <w:tcPr>
            <w:tcW w:w="709" w:type="dxa"/>
            <w:tcBorders>
              <w:top w:val="nil"/>
              <w:left w:val="nil"/>
              <w:bottom w:val="single" w:sz="4" w:space="0" w:color="auto"/>
              <w:right w:val="single" w:sz="4" w:space="0" w:color="auto"/>
            </w:tcBorders>
            <w:shd w:val="clear" w:color="auto" w:fill="auto"/>
            <w:noWrap/>
            <w:vAlign w:val="center"/>
            <w:hideMark/>
          </w:tcPr>
          <w:p w:rsidR="00640EED" w:rsidRPr="004E60E3" w:rsidRDefault="00640EED" w:rsidP="00BE0449">
            <w:pPr>
              <w:tabs>
                <w:tab w:val="left" w:pos="284"/>
              </w:tabs>
              <w:suppressAutoHyphens w:val="0"/>
              <w:jc w:val="center"/>
              <w:rPr>
                <w:bCs/>
                <w:lang w:val="ro-MO" w:eastAsia="ru-RU"/>
              </w:rPr>
            </w:pPr>
            <w:r w:rsidRPr="004E60E3">
              <w:rPr>
                <w:bCs/>
                <w:lang w:val="ro-MO" w:eastAsia="ru-RU"/>
              </w:rPr>
              <w:t>21</w:t>
            </w:r>
          </w:p>
        </w:tc>
        <w:tc>
          <w:tcPr>
            <w:tcW w:w="1134" w:type="dxa"/>
            <w:tcBorders>
              <w:top w:val="nil"/>
              <w:left w:val="nil"/>
              <w:bottom w:val="single" w:sz="4" w:space="0" w:color="auto"/>
              <w:right w:val="single" w:sz="4" w:space="0" w:color="auto"/>
            </w:tcBorders>
            <w:shd w:val="clear" w:color="auto" w:fill="auto"/>
            <w:noWrap/>
            <w:vAlign w:val="center"/>
            <w:hideMark/>
          </w:tcPr>
          <w:p w:rsidR="00640EED" w:rsidRPr="004E60E3" w:rsidRDefault="00366792" w:rsidP="00BE0449">
            <w:pPr>
              <w:tabs>
                <w:tab w:val="left" w:pos="284"/>
              </w:tabs>
              <w:suppressAutoHyphens w:val="0"/>
              <w:jc w:val="center"/>
              <w:rPr>
                <w:bCs/>
                <w:lang w:val="ro-MO" w:eastAsia="ru-RU"/>
              </w:rPr>
            </w:pPr>
            <w:r>
              <w:rPr>
                <w:bCs/>
                <w:lang w:val="ro-MO" w:eastAsia="ru-RU"/>
              </w:rPr>
              <w:t>264112,8</w:t>
            </w:r>
          </w:p>
        </w:tc>
        <w:tc>
          <w:tcPr>
            <w:tcW w:w="1134" w:type="dxa"/>
            <w:tcBorders>
              <w:top w:val="nil"/>
              <w:left w:val="nil"/>
              <w:bottom w:val="single" w:sz="4" w:space="0" w:color="auto"/>
              <w:right w:val="single" w:sz="4" w:space="0" w:color="auto"/>
            </w:tcBorders>
            <w:shd w:val="clear" w:color="auto" w:fill="auto"/>
            <w:noWrap/>
            <w:vAlign w:val="center"/>
            <w:hideMark/>
          </w:tcPr>
          <w:p w:rsidR="00640EED" w:rsidRPr="004E60E3" w:rsidRDefault="00366792" w:rsidP="00BE0449">
            <w:pPr>
              <w:tabs>
                <w:tab w:val="left" w:pos="284"/>
              </w:tabs>
              <w:suppressAutoHyphens w:val="0"/>
              <w:jc w:val="center"/>
              <w:rPr>
                <w:bCs/>
                <w:lang w:val="ro-MO" w:eastAsia="ru-RU"/>
              </w:rPr>
            </w:pPr>
            <w:r>
              <w:rPr>
                <w:bCs/>
                <w:lang w:val="ro-MO" w:eastAsia="ru-RU"/>
              </w:rPr>
              <w:t>179032,9</w:t>
            </w:r>
          </w:p>
        </w:tc>
        <w:tc>
          <w:tcPr>
            <w:tcW w:w="1559" w:type="dxa"/>
            <w:tcBorders>
              <w:top w:val="nil"/>
              <w:left w:val="nil"/>
              <w:bottom w:val="single" w:sz="4" w:space="0" w:color="auto"/>
              <w:right w:val="single" w:sz="4" w:space="0" w:color="auto"/>
            </w:tcBorders>
            <w:shd w:val="clear" w:color="auto" w:fill="auto"/>
            <w:noWrap/>
            <w:vAlign w:val="center"/>
            <w:hideMark/>
          </w:tcPr>
          <w:p w:rsidR="00640EED" w:rsidRPr="004E60E3" w:rsidRDefault="00366792" w:rsidP="00BE0449">
            <w:pPr>
              <w:tabs>
                <w:tab w:val="left" w:pos="284"/>
              </w:tabs>
              <w:suppressAutoHyphens w:val="0"/>
              <w:jc w:val="center"/>
              <w:rPr>
                <w:bCs/>
                <w:lang w:val="ro-MO" w:eastAsia="ru-RU"/>
              </w:rPr>
            </w:pPr>
            <w:r>
              <w:rPr>
                <w:bCs/>
                <w:lang w:val="ro-MO" w:eastAsia="ru-RU"/>
              </w:rPr>
              <w:t>-85079,9</w:t>
            </w:r>
          </w:p>
        </w:tc>
        <w:tc>
          <w:tcPr>
            <w:tcW w:w="952" w:type="dxa"/>
            <w:tcBorders>
              <w:top w:val="nil"/>
              <w:left w:val="nil"/>
              <w:bottom w:val="single" w:sz="4" w:space="0" w:color="auto"/>
              <w:right w:val="single" w:sz="4" w:space="0" w:color="auto"/>
            </w:tcBorders>
            <w:shd w:val="clear" w:color="auto" w:fill="auto"/>
            <w:noWrap/>
            <w:vAlign w:val="center"/>
            <w:hideMark/>
          </w:tcPr>
          <w:p w:rsidR="00640EED" w:rsidRPr="004E60E3" w:rsidRDefault="00366792" w:rsidP="00BE0449">
            <w:pPr>
              <w:tabs>
                <w:tab w:val="left" w:pos="284"/>
              </w:tabs>
              <w:suppressAutoHyphens w:val="0"/>
              <w:jc w:val="center"/>
              <w:rPr>
                <w:bCs/>
                <w:lang w:val="ro-MO" w:eastAsia="ru-RU"/>
              </w:rPr>
            </w:pPr>
            <w:r>
              <w:rPr>
                <w:bCs/>
                <w:lang w:val="ro-MO" w:eastAsia="ru-RU"/>
              </w:rPr>
              <w:t>67,8</w:t>
            </w:r>
          </w:p>
        </w:tc>
        <w:tc>
          <w:tcPr>
            <w:tcW w:w="1403" w:type="dxa"/>
            <w:tcBorders>
              <w:top w:val="single" w:sz="4" w:space="0" w:color="auto"/>
              <w:bottom w:val="single" w:sz="4" w:space="0" w:color="auto"/>
              <w:right w:val="single" w:sz="4" w:space="0" w:color="auto"/>
            </w:tcBorders>
            <w:shd w:val="clear" w:color="auto" w:fill="auto"/>
            <w:vAlign w:val="center"/>
          </w:tcPr>
          <w:p w:rsidR="00640EED" w:rsidRPr="004E60E3" w:rsidRDefault="00366792" w:rsidP="00BE0449">
            <w:pPr>
              <w:suppressAutoHyphens w:val="0"/>
              <w:jc w:val="center"/>
              <w:rPr>
                <w:lang w:val="ro-MO" w:eastAsia="ru-RU"/>
              </w:rPr>
            </w:pPr>
            <w:r>
              <w:rPr>
                <w:lang w:val="ro-MO" w:eastAsia="ru-RU"/>
              </w:rPr>
              <w:t>6798,3</w:t>
            </w:r>
          </w:p>
        </w:tc>
        <w:tc>
          <w:tcPr>
            <w:tcW w:w="756" w:type="dxa"/>
            <w:tcBorders>
              <w:top w:val="single" w:sz="4" w:space="0" w:color="auto"/>
              <w:bottom w:val="single" w:sz="4" w:space="0" w:color="auto"/>
              <w:right w:val="single" w:sz="4" w:space="0" w:color="auto"/>
            </w:tcBorders>
            <w:shd w:val="clear" w:color="auto" w:fill="auto"/>
            <w:vAlign w:val="center"/>
          </w:tcPr>
          <w:p w:rsidR="00640EED" w:rsidRPr="004E60E3" w:rsidRDefault="00A53141" w:rsidP="00BE0449">
            <w:pPr>
              <w:suppressAutoHyphens w:val="0"/>
              <w:jc w:val="center"/>
              <w:rPr>
                <w:lang w:val="ro-MO" w:eastAsia="ru-RU"/>
              </w:rPr>
            </w:pPr>
            <w:r>
              <w:rPr>
                <w:lang w:val="ro-MO" w:eastAsia="ru-RU"/>
              </w:rPr>
              <w:t>103,9</w:t>
            </w:r>
          </w:p>
        </w:tc>
      </w:tr>
      <w:tr w:rsidR="00640EED" w:rsidRPr="004E60E3" w:rsidTr="00BE044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40EED" w:rsidRPr="004E60E3" w:rsidRDefault="00640EED" w:rsidP="00BE0449">
            <w:pPr>
              <w:tabs>
                <w:tab w:val="left" w:pos="284"/>
              </w:tabs>
              <w:suppressAutoHyphens w:val="0"/>
              <w:rPr>
                <w:bCs/>
                <w:lang w:val="ro-MO" w:eastAsia="ru-RU"/>
              </w:rPr>
            </w:pPr>
            <w:r w:rsidRPr="004E60E3">
              <w:rPr>
                <w:bCs/>
                <w:lang w:val="ro-MO" w:eastAsia="ru-RU"/>
              </w:rPr>
              <w:lastRenderedPageBreak/>
              <w:t>Bunuri și servicii</w:t>
            </w:r>
          </w:p>
        </w:tc>
        <w:tc>
          <w:tcPr>
            <w:tcW w:w="709" w:type="dxa"/>
            <w:tcBorders>
              <w:top w:val="nil"/>
              <w:left w:val="nil"/>
              <w:bottom w:val="single" w:sz="4" w:space="0" w:color="auto"/>
              <w:right w:val="single" w:sz="4" w:space="0" w:color="auto"/>
            </w:tcBorders>
            <w:shd w:val="clear" w:color="auto" w:fill="auto"/>
            <w:noWrap/>
            <w:vAlign w:val="center"/>
            <w:hideMark/>
          </w:tcPr>
          <w:p w:rsidR="00640EED" w:rsidRPr="004E60E3" w:rsidRDefault="00640EED" w:rsidP="00BE0449">
            <w:pPr>
              <w:tabs>
                <w:tab w:val="left" w:pos="284"/>
              </w:tabs>
              <w:suppressAutoHyphens w:val="0"/>
              <w:jc w:val="center"/>
              <w:rPr>
                <w:bCs/>
                <w:lang w:val="ro-MO" w:eastAsia="ru-RU"/>
              </w:rPr>
            </w:pPr>
            <w:r w:rsidRPr="004E60E3">
              <w:rPr>
                <w:bCs/>
                <w:lang w:val="ro-MO" w:eastAsia="ru-RU"/>
              </w:rPr>
              <w:t>22</w:t>
            </w:r>
          </w:p>
        </w:tc>
        <w:tc>
          <w:tcPr>
            <w:tcW w:w="1134" w:type="dxa"/>
            <w:tcBorders>
              <w:top w:val="nil"/>
              <w:left w:val="nil"/>
              <w:bottom w:val="single" w:sz="4" w:space="0" w:color="auto"/>
              <w:right w:val="single" w:sz="4" w:space="0" w:color="auto"/>
            </w:tcBorders>
            <w:shd w:val="clear" w:color="auto" w:fill="auto"/>
            <w:noWrap/>
            <w:vAlign w:val="center"/>
            <w:hideMark/>
          </w:tcPr>
          <w:p w:rsidR="00640EED" w:rsidRPr="004E60E3" w:rsidRDefault="00366792" w:rsidP="00BE0449">
            <w:pPr>
              <w:tabs>
                <w:tab w:val="left" w:pos="284"/>
              </w:tabs>
              <w:suppressAutoHyphens w:val="0"/>
              <w:jc w:val="center"/>
              <w:rPr>
                <w:bCs/>
                <w:lang w:val="ro-MO" w:eastAsia="ru-RU"/>
              </w:rPr>
            </w:pPr>
            <w:r>
              <w:rPr>
                <w:bCs/>
                <w:lang w:val="ro-MO" w:eastAsia="ru-RU"/>
              </w:rPr>
              <w:t>61927,7</w:t>
            </w:r>
          </w:p>
        </w:tc>
        <w:tc>
          <w:tcPr>
            <w:tcW w:w="1134" w:type="dxa"/>
            <w:tcBorders>
              <w:top w:val="nil"/>
              <w:left w:val="nil"/>
              <w:bottom w:val="single" w:sz="4" w:space="0" w:color="auto"/>
              <w:right w:val="single" w:sz="4" w:space="0" w:color="auto"/>
            </w:tcBorders>
            <w:shd w:val="clear" w:color="auto" w:fill="auto"/>
            <w:noWrap/>
            <w:vAlign w:val="center"/>
            <w:hideMark/>
          </w:tcPr>
          <w:p w:rsidR="00640EED" w:rsidRPr="004E60E3" w:rsidRDefault="00366792" w:rsidP="00BE0449">
            <w:pPr>
              <w:tabs>
                <w:tab w:val="left" w:pos="284"/>
              </w:tabs>
              <w:suppressAutoHyphens w:val="0"/>
              <w:jc w:val="center"/>
              <w:rPr>
                <w:bCs/>
                <w:lang w:val="ro-MO" w:eastAsia="ru-RU"/>
              </w:rPr>
            </w:pPr>
            <w:r>
              <w:rPr>
                <w:bCs/>
                <w:lang w:val="ro-MO" w:eastAsia="ru-RU"/>
              </w:rPr>
              <w:t>14696,2</w:t>
            </w:r>
          </w:p>
        </w:tc>
        <w:tc>
          <w:tcPr>
            <w:tcW w:w="1559" w:type="dxa"/>
            <w:tcBorders>
              <w:top w:val="nil"/>
              <w:left w:val="nil"/>
              <w:bottom w:val="single" w:sz="4" w:space="0" w:color="auto"/>
              <w:right w:val="single" w:sz="4" w:space="0" w:color="auto"/>
            </w:tcBorders>
            <w:shd w:val="clear" w:color="auto" w:fill="auto"/>
            <w:noWrap/>
            <w:vAlign w:val="center"/>
            <w:hideMark/>
          </w:tcPr>
          <w:p w:rsidR="00640EED" w:rsidRPr="004E60E3" w:rsidRDefault="00366792" w:rsidP="00BE0449">
            <w:pPr>
              <w:tabs>
                <w:tab w:val="left" w:pos="284"/>
              </w:tabs>
              <w:suppressAutoHyphens w:val="0"/>
              <w:jc w:val="center"/>
              <w:rPr>
                <w:bCs/>
                <w:lang w:val="ro-MO" w:eastAsia="ru-RU"/>
              </w:rPr>
            </w:pPr>
            <w:r>
              <w:rPr>
                <w:bCs/>
                <w:lang w:val="ro-MO" w:eastAsia="ru-RU"/>
              </w:rPr>
              <w:t>-47231,5</w:t>
            </w:r>
          </w:p>
        </w:tc>
        <w:tc>
          <w:tcPr>
            <w:tcW w:w="952" w:type="dxa"/>
            <w:tcBorders>
              <w:top w:val="nil"/>
              <w:left w:val="nil"/>
              <w:bottom w:val="single" w:sz="4" w:space="0" w:color="auto"/>
              <w:right w:val="single" w:sz="4" w:space="0" w:color="auto"/>
            </w:tcBorders>
            <w:shd w:val="clear" w:color="auto" w:fill="auto"/>
            <w:noWrap/>
            <w:vAlign w:val="center"/>
            <w:hideMark/>
          </w:tcPr>
          <w:p w:rsidR="00640EED" w:rsidRPr="004E60E3" w:rsidRDefault="00366792" w:rsidP="00BE0449">
            <w:pPr>
              <w:tabs>
                <w:tab w:val="left" w:pos="284"/>
              </w:tabs>
              <w:suppressAutoHyphens w:val="0"/>
              <w:jc w:val="center"/>
              <w:rPr>
                <w:bCs/>
                <w:lang w:val="ro-MO" w:eastAsia="ru-RU"/>
              </w:rPr>
            </w:pPr>
            <w:r>
              <w:rPr>
                <w:bCs/>
                <w:lang w:val="ro-MO" w:eastAsia="ru-RU"/>
              </w:rPr>
              <w:t>23,7</w:t>
            </w:r>
          </w:p>
        </w:tc>
        <w:tc>
          <w:tcPr>
            <w:tcW w:w="1403" w:type="dxa"/>
            <w:tcBorders>
              <w:top w:val="single" w:sz="4" w:space="0" w:color="auto"/>
              <w:bottom w:val="single" w:sz="4" w:space="0" w:color="auto"/>
              <w:right w:val="single" w:sz="4" w:space="0" w:color="auto"/>
            </w:tcBorders>
            <w:shd w:val="clear" w:color="auto" w:fill="auto"/>
            <w:vAlign w:val="center"/>
          </w:tcPr>
          <w:p w:rsidR="00640EED" w:rsidRPr="004E60E3" w:rsidRDefault="00366792" w:rsidP="00BE0449">
            <w:pPr>
              <w:suppressAutoHyphens w:val="0"/>
              <w:jc w:val="center"/>
              <w:rPr>
                <w:lang w:val="ro-MO" w:eastAsia="ru-RU"/>
              </w:rPr>
            </w:pPr>
            <w:r>
              <w:rPr>
                <w:lang w:val="ro-MO" w:eastAsia="ru-RU"/>
              </w:rPr>
              <w:t>-6335,9</w:t>
            </w:r>
          </w:p>
        </w:tc>
        <w:tc>
          <w:tcPr>
            <w:tcW w:w="756" w:type="dxa"/>
            <w:tcBorders>
              <w:top w:val="single" w:sz="4" w:space="0" w:color="auto"/>
              <w:bottom w:val="single" w:sz="4" w:space="0" w:color="auto"/>
              <w:right w:val="single" w:sz="4" w:space="0" w:color="auto"/>
            </w:tcBorders>
            <w:shd w:val="clear" w:color="auto" w:fill="auto"/>
            <w:vAlign w:val="center"/>
          </w:tcPr>
          <w:p w:rsidR="00640EED" w:rsidRPr="004E60E3" w:rsidRDefault="00A53141" w:rsidP="00BE0449">
            <w:pPr>
              <w:suppressAutoHyphens w:val="0"/>
              <w:jc w:val="center"/>
              <w:rPr>
                <w:lang w:val="ro-MO" w:eastAsia="ru-RU"/>
              </w:rPr>
            </w:pPr>
            <w:r>
              <w:rPr>
                <w:lang w:val="ro-MO" w:eastAsia="ru-RU"/>
              </w:rPr>
              <w:t>69,9</w:t>
            </w:r>
          </w:p>
        </w:tc>
      </w:tr>
      <w:tr w:rsidR="00DF2EA9" w:rsidRPr="003376D7" w:rsidTr="00D24237">
        <w:trPr>
          <w:trHeight w:val="300"/>
        </w:trPr>
        <w:tc>
          <w:tcPr>
            <w:tcW w:w="2268" w:type="dxa"/>
            <w:vMerge w:val="restart"/>
            <w:tcBorders>
              <w:top w:val="nil"/>
              <w:left w:val="single" w:sz="4" w:space="0" w:color="auto"/>
              <w:right w:val="single" w:sz="4" w:space="0" w:color="auto"/>
            </w:tcBorders>
            <w:shd w:val="clear" w:color="auto" w:fill="auto"/>
            <w:vAlign w:val="center"/>
            <w:hideMark/>
          </w:tcPr>
          <w:p w:rsidR="00DF2EA9" w:rsidRPr="004E60E3" w:rsidRDefault="00DF2EA9" w:rsidP="00DF2EA9">
            <w:pPr>
              <w:tabs>
                <w:tab w:val="left" w:pos="284"/>
              </w:tabs>
              <w:suppressAutoHyphens w:val="0"/>
              <w:jc w:val="center"/>
              <w:rPr>
                <w:bCs/>
                <w:lang w:val="ro-MO" w:eastAsia="ru-RU"/>
              </w:rPr>
            </w:pPr>
            <w:r w:rsidRPr="004E60E3">
              <w:rPr>
                <w:bCs/>
                <w:lang w:val="ro-MO" w:eastAsia="ru-RU"/>
              </w:rPr>
              <w:t>Denumirea</w:t>
            </w:r>
          </w:p>
        </w:tc>
        <w:tc>
          <w:tcPr>
            <w:tcW w:w="709" w:type="dxa"/>
            <w:vMerge w:val="restart"/>
            <w:tcBorders>
              <w:top w:val="nil"/>
              <w:left w:val="nil"/>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sidRPr="004E60E3">
              <w:rPr>
                <w:bCs/>
                <w:lang w:val="ro-MO" w:eastAsia="ru-RU"/>
              </w:rPr>
              <w:t>Cod</w:t>
            </w:r>
          </w:p>
        </w:tc>
        <w:tc>
          <w:tcPr>
            <w:tcW w:w="1134" w:type="dxa"/>
            <w:vMerge w:val="restart"/>
            <w:tcBorders>
              <w:top w:val="nil"/>
              <w:left w:val="nil"/>
              <w:right w:val="single" w:sz="4" w:space="0" w:color="auto"/>
            </w:tcBorders>
            <w:shd w:val="clear" w:color="auto" w:fill="auto"/>
            <w:noWrap/>
            <w:vAlign w:val="center"/>
            <w:hideMark/>
          </w:tcPr>
          <w:p w:rsidR="00DF2EA9" w:rsidRDefault="00DF2EA9" w:rsidP="00DF2EA9">
            <w:pPr>
              <w:tabs>
                <w:tab w:val="left" w:pos="284"/>
              </w:tabs>
              <w:suppressAutoHyphens w:val="0"/>
              <w:jc w:val="center"/>
              <w:rPr>
                <w:bCs/>
                <w:lang w:val="ro-MO" w:eastAsia="ru-RU"/>
              </w:rPr>
            </w:pPr>
            <w:r w:rsidRPr="004E60E3">
              <w:rPr>
                <w:bCs/>
                <w:lang w:val="ro-MO" w:eastAsia="ru-RU"/>
              </w:rPr>
              <w:t>Precizat pe an</w:t>
            </w:r>
          </w:p>
        </w:tc>
        <w:tc>
          <w:tcPr>
            <w:tcW w:w="1134" w:type="dxa"/>
            <w:vMerge w:val="restart"/>
            <w:tcBorders>
              <w:top w:val="nil"/>
              <w:left w:val="nil"/>
              <w:right w:val="single" w:sz="4" w:space="0" w:color="auto"/>
            </w:tcBorders>
            <w:shd w:val="clear" w:color="auto" w:fill="auto"/>
            <w:noWrap/>
            <w:vAlign w:val="center"/>
            <w:hideMark/>
          </w:tcPr>
          <w:p w:rsidR="00DF2EA9" w:rsidRDefault="00DF2EA9" w:rsidP="00DF2EA9">
            <w:pPr>
              <w:tabs>
                <w:tab w:val="left" w:pos="284"/>
              </w:tabs>
              <w:suppressAutoHyphens w:val="0"/>
              <w:jc w:val="center"/>
              <w:rPr>
                <w:bCs/>
                <w:lang w:val="ro-MO" w:eastAsia="ru-RU"/>
              </w:rPr>
            </w:pPr>
            <w:r w:rsidRPr="004E60E3">
              <w:rPr>
                <w:bCs/>
                <w:lang w:val="ro-MO" w:eastAsia="ru-RU"/>
              </w:rPr>
              <w:t>Executat pe I semestru</w:t>
            </w:r>
          </w:p>
        </w:tc>
        <w:tc>
          <w:tcPr>
            <w:tcW w:w="2511" w:type="dxa"/>
            <w:gridSpan w:val="2"/>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sidRPr="004E60E3">
              <w:rPr>
                <w:bCs/>
                <w:lang w:val="ro-MO" w:eastAsia="ru-RU"/>
              </w:rPr>
              <w:t>Executat față d</w:t>
            </w:r>
            <w:r>
              <w:rPr>
                <w:bCs/>
                <w:lang w:val="ro-MO" w:eastAsia="ru-RU"/>
              </w:rPr>
              <w:t xml:space="preserve">e </w:t>
            </w:r>
            <w:r w:rsidRPr="004E60E3">
              <w:rPr>
                <w:bCs/>
                <w:lang w:val="ro-MO" w:eastAsia="ru-RU"/>
              </w:rPr>
              <w:t>precizat pe an</w:t>
            </w:r>
          </w:p>
          <w:p w:rsidR="00DF2EA9" w:rsidRPr="004E60E3" w:rsidRDefault="00DF2EA9" w:rsidP="00DF2EA9">
            <w:pPr>
              <w:tabs>
                <w:tab w:val="left" w:pos="284"/>
              </w:tabs>
              <w:suppressAutoHyphens w:val="0"/>
              <w:jc w:val="center"/>
              <w:rPr>
                <w:bCs/>
                <w:lang w:val="ro-MO" w:eastAsia="ru-RU"/>
              </w:rPr>
            </w:pPr>
            <w:r w:rsidRPr="004E60E3">
              <w:rPr>
                <w:bCs/>
                <w:lang w:val="ro-MO" w:eastAsia="ru-RU"/>
              </w:rPr>
              <w:t> </w:t>
            </w:r>
          </w:p>
        </w:tc>
        <w:tc>
          <w:tcPr>
            <w:tcW w:w="2159" w:type="dxa"/>
            <w:gridSpan w:val="2"/>
            <w:tcBorders>
              <w:top w:val="single" w:sz="4" w:space="0" w:color="auto"/>
              <w:bottom w:val="single" w:sz="4" w:space="0" w:color="auto"/>
              <w:right w:val="single" w:sz="4" w:space="0" w:color="auto"/>
            </w:tcBorders>
            <w:shd w:val="clear" w:color="auto" w:fill="auto"/>
          </w:tcPr>
          <w:p w:rsidR="00DF2EA9" w:rsidRPr="004E60E3" w:rsidRDefault="00DF2EA9" w:rsidP="00DF2EA9">
            <w:pPr>
              <w:tabs>
                <w:tab w:val="left" w:pos="284"/>
              </w:tabs>
              <w:suppressAutoHyphens w:val="0"/>
              <w:jc w:val="center"/>
              <w:rPr>
                <w:lang w:val="ro-MO" w:eastAsia="ru-RU"/>
              </w:rPr>
            </w:pPr>
            <w:r w:rsidRPr="004E60E3">
              <w:rPr>
                <w:bCs/>
                <w:lang w:val="ro-MO" w:eastAsia="ru-RU"/>
              </w:rPr>
              <w:t>Executat față de anul precedent</w:t>
            </w:r>
          </w:p>
        </w:tc>
      </w:tr>
      <w:tr w:rsidR="00DF2EA9" w:rsidRPr="00DF2EA9" w:rsidTr="00D24237">
        <w:trPr>
          <w:trHeight w:val="300"/>
        </w:trPr>
        <w:tc>
          <w:tcPr>
            <w:tcW w:w="2268" w:type="dxa"/>
            <w:vMerge/>
            <w:tcBorders>
              <w:left w:val="single" w:sz="4" w:space="0" w:color="auto"/>
              <w:bottom w:val="single" w:sz="4" w:space="0" w:color="auto"/>
              <w:right w:val="single" w:sz="4" w:space="0" w:color="auto"/>
            </w:tcBorders>
            <w:shd w:val="clear" w:color="auto" w:fill="auto"/>
            <w:vAlign w:val="center"/>
            <w:hideMark/>
          </w:tcPr>
          <w:p w:rsidR="00DF2EA9" w:rsidRPr="004E60E3" w:rsidRDefault="00DF2EA9" w:rsidP="00DF2EA9">
            <w:pPr>
              <w:tabs>
                <w:tab w:val="left" w:pos="284"/>
              </w:tabs>
              <w:suppressAutoHyphens w:val="0"/>
              <w:rPr>
                <w:bCs/>
                <w:lang w:val="ro-MO" w:eastAsia="ru-RU"/>
              </w:rPr>
            </w:pPr>
          </w:p>
        </w:tc>
        <w:tc>
          <w:tcPr>
            <w:tcW w:w="709" w:type="dxa"/>
            <w:vMerge/>
            <w:tcBorders>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p>
        </w:tc>
        <w:tc>
          <w:tcPr>
            <w:tcW w:w="1134" w:type="dxa"/>
            <w:vMerge/>
            <w:tcBorders>
              <w:left w:val="nil"/>
              <w:bottom w:val="single" w:sz="4" w:space="0" w:color="auto"/>
              <w:right w:val="single" w:sz="4" w:space="0" w:color="auto"/>
            </w:tcBorders>
            <w:shd w:val="clear" w:color="auto" w:fill="auto"/>
            <w:noWrap/>
            <w:vAlign w:val="center"/>
            <w:hideMark/>
          </w:tcPr>
          <w:p w:rsidR="00DF2EA9" w:rsidRDefault="00DF2EA9" w:rsidP="00DF2EA9">
            <w:pPr>
              <w:tabs>
                <w:tab w:val="left" w:pos="284"/>
              </w:tabs>
              <w:suppressAutoHyphens w:val="0"/>
              <w:jc w:val="center"/>
              <w:rPr>
                <w:bCs/>
                <w:lang w:val="ro-MO" w:eastAsia="ru-RU"/>
              </w:rPr>
            </w:pPr>
          </w:p>
        </w:tc>
        <w:tc>
          <w:tcPr>
            <w:tcW w:w="1134" w:type="dxa"/>
            <w:vMerge/>
            <w:tcBorders>
              <w:left w:val="nil"/>
              <w:bottom w:val="single" w:sz="4" w:space="0" w:color="auto"/>
              <w:right w:val="single" w:sz="4" w:space="0" w:color="auto"/>
            </w:tcBorders>
            <w:shd w:val="clear" w:color="auto" w:fill="auto"/>
            <w:noWrap/>
            <w:vAlign w:val="center"/>
            <w:hideMark/>
          </w:tcPr>
          <w:p w:rsidR="00DF2EA9" w:rsidRDefault="00DF2EA9" w:rsidP="00DF2EA9">
            <w:pPr>
              <w:tabs>
                <w:tab w:val="left" w:pos="284"/>
              </w:tabs>
              <w:suppressAutoHyphens w:val="0"/>
              <w:jc w:val="center"/>
              <w:rPr>
                <w:bCs/>
                <w:lang w:val="ro-MO" w:eastAsia="ru-RU"/>
              </w:rPr>
            </w:pPr>
          </w:p>
        </w:tc>
        <w:tc>
          <w:tcPr>
            <w:tcW w:w="1559"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sidRPr="004E60E3">
              <w:rPr>
                <w:bCs/>
                <w:lang w:val="ro-MO" w:eastAsia="ru-RU"/>
              </w:rPr>
              <w:t>devieri (+/-)</w:t>
            </w:r>
          </w:p>
        </w:tc>
        <w:tc>
          <w:tcPr>
            <w:tcW w:w="952"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sidRPr="004E60E3">
              <w:rPr>
                <w:bCs/>
                <w:lang w:val="ro-MO" w:eastAsia="ru-RU"/>
              </w:rPr>
              <w:t>în %</w:t>
            </w:r>
          </w:p>
        </w:tc>
        <w:tc>
          <w:tcPr>
            <w:tcW w:w="1403" w:type="dxa"/>
            <w:tcBorders>
              <w:top w:val="single" w:sz="4" w:space="0" w:color="auto"/>
              <w:bottom w:val="single" w:sz="4" w:space="0" w:color="auto"/>
              <w:right w:val="single" w:sz="4" w:space="0" w:color="auto"/>
            </w:tcBorders>
            <w:shd w:val="clear" w:color="auto" w:fill="auto"/>
          </w:tcPr>
          <w:p w:rsidR="00DF2EA9" w:rsidRPr="004E60E3" w:rsidRDefault="00DF2EA9" w:rsidP="00DF2EA9">
            <w:pPr>
              <w:suppressAutoHyphens w:val="0"/>
              <w:rPr>
                <w:lang w:val="ro-MO" w:eastAsia="ru-RU"/>
              </w:rPr>
            </w:pPr>
            <w:r>
              <w:rPr>
                <w:lang w:val="ro-MO" w:eastAsia="ru-RU"/>
              </w:rPr>
              <w:t>d</w:t>
            </w:r>
            <w:r w:rsidRPr="004E60E3">
              <w:rPr>
                <w:lang w:val="ro-MO" w:eastAsia="ru-RU"/>
              </w:rPr>
              <w:t>evieri(+/-)</w:t>
            </w:r>
          </w:p>
        </w:tc>
        <w:tc>
          <w:tcPr>
            <w:tcW w:w="756" w:type="dxa"/>
            <w:tcBorders>
              <w:top w:val="single" w:sz="4" w:space="0" w:color="auto"/>
              <w:bottom w:val="single" w:sz="4" w:space="0" w:color="auto"/>
              <w:right w:val="single" w:sz="4" w:space="0" w:color="auto"/>
            </w:tcBorders>
            <w:shd w:val="clear" w:color="auto" w:fill="auto"/>
          </w:tcPr>
          <w:p w:rsidR="00DF2EA9" w:rsidRPr="004E60E3" w:rsidRDefault="00DF2EA9" w:rsidP="00DF2EA9">
            <w:pPr>
              <w:suppressAutoHyphens w:val="0"/>
              <w:rPr>
                <w:lang w:val="ro-MO" w:eastAsia="ru-RU"/>
              </w:rPr>
            </w:pPr>
            <w:r w:rsidRPr="004E60E3">
              <w:rPr>
                <w:bCs/>
                <w:lang w:val="ro-MO" w:eastAsia="ru-RU"/>
              </w:rPr>
              <w:t>în %</w:t>
            </w:r>
          </w:p>
        </w:tc>
      </w:tr>
      <w:tr w:rsidR="00DF2EA9" w:rsidRPr="004E60E3" w:rsidTr="00BE044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F2EA9" w:rsidRPr="004E60E3" w:rsidRDefault="00DF2EA9" w:rsidP="00DF2EA9">
            <w:pPr>
              <w:tabs>
                <w:tab w:val="left" w:pos="284"/>
              </w:tabs>
              <w:suppressAutoHyphens w:val="0"/>
              <w:rPr>
                <w:bCs/>
                <w:lang w:val="ro-MO" w:eastAsia="ru-RU"/>
              </w:rPr>
            </w:pPr>
            <w:r w:rsidRPr="004E60E3">
              <w:rPr>
                <w:bCs/>
                <w:lang w:val="ro-MO" w:eastAsia="ru-RU"/>
              </w:rPr>
              <w:t>Dobânzi</w:t>
            </w:r>
          </w:p>
        </w:tc>
        <w:tc>
          <w:tcPr>
            <w:tcW w:w="709"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sidRPr="004E60E3">
              <w:rPr>
                <w:bCs/>
                <w:lang w:val="ro-MO" w:eastAsia="ru-RU"/>
              </w:rPr>
              <w:t>24</w:t>
            </w:r>
          </w:p>
        </w:tc>
        <w:tc>
          <w:tcPr>
            <w:tcW w:w="1134"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37,0</w:t>
            </w:r>
          </w:p>
        </w:tc>
        <w:tc>
          <w:tcPr>
            <w:tcW w:w="1134"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14,8</w:t>
            </w:r>
          </w:p>
        </w:tc>
        <w:tc>
          <w:tcPr>
            <w:tcW w:w="1559"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-22,2</w:t>
            </w:r>
          </w:p>
        </w:tc>
        <w:tc>
          <w:tcPr>
            <w:tcW w:w="952"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40,0</w:t>
            </w:r>
          </w:p>
        </w:tc>
        <w:tc>
          <w:tcPr>
            <w:tcW w:w="1403" w:type="dxa"/>
            <w:tcBorders>
              <w:top w:val="single" w:sz="4" w:space="0" w:color="auto"/>
              <w:bottom w:val="single" w:sz="4" w:space="0" w:color="auto"/>
              <w:right w:val="single" w:sz="4" w:space="0" w:color="auto"/>
            </w:tcBorders>
            <w:shd w:val="clear" w:color="auto" w:fill="auto"/>
            <w:vAlign w:val="center"/>
          </w:tcPr>
          <w:p w:rsidR="00DF2EA9" w:rsidRPr="004E60E3" w:rsidRDefault="00DF2EA9" w:rsidP="00DF2EA9">
            <w:pPr>
              <w:suppressAutoHyphens w:val="0"/>
              <w:jc w:val="center"/>
              <w:rPr>
                <w:lang w:val="ro-MO" w:eastAsia="ru-RU"/>
              </w:rPr>
            </w:pPr>
            <w:r>
              <w:rPr>
                <w:lang w:val="ro-MO" w:eastAsia="ru-RU"/>
              </w:rPr>
              <w:t>-134,1</w:t>
            </w:r>
          </w:p>
        </w:tc>
        <w:tc>
          <w:tcPr>
            <w:tcW w:w="756" w:type="dxa"/>
            <w:tcBorders>
              <w:top w:val="single" w:sz="4" w:space="0" w:color="auto"/>
              <w:bottom w:val="single" w:sz="4" w:space="0" w:color="auto"/>
              <w:right w:val="single" w:sz="4" w:space="0" w:color="auto"/>
            </w:tcBorders>
            <w:shd w:val="clear" w:color="auto" w:fill="auto"/>
            <w:vAlign w:val="center"/>
          </w:tcPr>
          <w:p w:rsidR="00DF2EA9" w:rsidRPr="004E60E3" w:rsidRDefault="00DF2EA9" w:rsidP="00DF2EA9">
            <w:pPr>
              <w:suppressAutoHyphens w:val="0"/>
              <w:jc w:val="center"/>
              <w:rPr>
                <w:lang w:val="ro-MO" w:eastAsia="ru-RU"/>
              </w:rPr>
            </w:pPr>
            <w:r>
              <w:rPr>
                <w:lang w:val="ro-MO" w:eastAsia="ru-RU"/>
              </w:rPr>
              <w:t>9,9</w:t>
            </w:r>
          </w:p>
        </w:tc>
      </w:tr>
      <w:tr w:rsidR="00DF2EA9" w:rsidRPr="004E60E3" w:rsidTr="00BE044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F2EA9" w:rsidRPr="004E60E3" w:rsidRDefault="00DF2EA9" w:rsidP="00DF2EA9">
            <w:pPr>
              <w:tabs>
                <w:tab w:val="left" w:pos="284"/>
              </w:tabs>
              <w:suppressAutoHyphens w:val="0"/>
              <w:rPr>
                <w:bCs/>
                <w:lang w:val="ro-MO" w:eastAsia="ru-RU"/>
              </w:rPr>
            </w:pPr>
            <w:r w:rsidRPr="004E60E3">
              <w:rPr>
                <w:bCs/>
                <w:lang w:val="ro-MO" w:eastAsia="ru-RU"/>
              </w:rPr>
              <w:t>Subsidii</w:t>
            </w:r>
          </w:p>
        </w:tc>
        <w:tc>
          <w:tcPr>
            <w:tcW w:w="709"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sidRPr="004E60E3">
              <w:rPr>
                <w:bCs/>
                <w:lang w:val="ro-MO" w:eastAsia="ru-RU"/>
              </w:rPr>
              <w:t>25</w:t>
            </w:r>
          </w:p>
        </w:tc>
        <w:tc>
          <w:tcPr>
            <w:tcW w:w="1134"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1381,7</w:t>
            </w:r>
          </w:p>
        </w:tc>
        <w:tc>
          <w:tcPr>
            <w:tcW w:w="1134"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778,9</w:t>
            </w:r>
          </w:p>
        </w:tc>
        <w:tc>
          <w:tcPr>
            <w:tcW w:w="1559"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lang w:val="ro-MO" w:eastAsia="ru-RU"/>
              </w:rPr>
            </w:pPr>
            <w:r>
              <w:rPr>
                <w:lang w:val="ro-MO" w:eastAsia="ru-RU"/>
              </w:rPr>
              <w:t>-602,8</w:t>
            </w:r>
          </w:p>
        </w:tc>
        <w:tc>
          <w:tcPr>
            <w:tcW w:w="952"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lang w:val="ro-MO" w:eastAsia="ru-RU"/>
              </w:rPr>
            </w:pPr>
            <w:r>
              <w:rPr>
                <w:lang w:val="ro-MO" w:eastAsia="ru-RU"/>
              </w:rPr>
              <w:t>56,4</w:t>
            </w:r>
          </w:p>
        </w:tc>
        <w:tc>
          <w:tcPr>
            <w:tcW w:w="1403" w:type="dxa"/>
            <w:tcBorders>
              <w:top w:val="single" w:sz="4" w:space="0" w:color="auto"/>
              <w:bottom w:val="single" w:sz="4" w:space="0" w:color="auto"/>
              <w:right w:val="single" w:sz="4" w:space="0" w:color="auto"/>
            </w:tcBorders>
            <w:shd w:val="clear" w:color="auto" w:fill="auto"/>
            <w:vAlign w:val="center"/>
          </w:tcPr>
          <w:p w:rsidR="00DF2EA9" w:rsidRPr="004E60E3" w:rsidRDefault="00DF2EA9" w:rsidP="00DF2EA9">
            <w:pPr>
              <w:suppressAutoHyphens w:val="0"/>
              <w:jc w:val="center"/>
              <w:rPr>
                <w:lang w:val="ro-MO" w:eastAsia="ru-RU"/>
              </w:rPr>
            </w:pPr>
            <w:r>
              <w:rPr>
                <w:lang w:val="ro-MO" w:eastAsia="ru-RU"/>
              </w:rPr>
              <w:t>521,3</w:t>
            </w:r>
          </w:p>
        </w:tc>
        <w:tc>
          <w:tcPr>
            <w:tcW w:w="756" w:type="dxa"/>
            <w:tcBorders>
              <w:top w:val="single" w:sz="4" w:space="0" w:color="auto"/>
              <w:bottom w:val="single" w:sz="4" w:space="0" w:color="auto"/>
              <w:right w:val="single" w:sz="4" w:space="0" w:color="auto"/>
            </w:tcBorders>
            <w:shd w:val="clear" w:color="auto" w:fill="auto"/>
            <w:vAlign w:val="center"/>
          </w:tcPr>
          <w:p w:rsidR="00DF2EA9" w:rsidRPr="004E60E3" w:rsidRDefault="00DF2EA9" w:rsidP="00DF2EA9">
            <w:pPr>
              <w:suppressAutoHyphens w:val="0"/>
              <w:jc w:val="center"/>
              <w:rPr>
                <w:lang w:val="ro-MO" w:eastAsia="ru-RU"/>
              </w:rPr>
            </w:pPr>
            <w:r>
              <w:rPr>
                <w:lang w:val="ro-MO" w:eastAsia="ru-RU"/>
              </w:rPr>
              <w:t>302,4</w:t>
            </w:r>
          </w:p>
        </w:tc>
      </w:tr>
      <w:tr w:rsidR="00DF2EA9" w:rsidRPr="004E60E3" w:rsidTr="00BE044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F2EA9" w:rsidRPr="004E60E3" w:rsidRDefault="00DF2EA9" w:rsidP="00DF2EA9">
            <w:pPr>
              <w:tabs>
                <w:tab w:val="left" w:pos="284"/>
              </w:tabs>
              <w:suppressAutoHyphens w:val="0"/>
              <w:rPr>
                <w:bCs/>
                <w:lang w:val="ro-MO" w:eastAsia="ru-RU"/>
              </w:rPr>
            </w:pPr>
            <w:r w:rsidRPr="004E60E3">
              <w:rPr>
                <w:bCs/>
                <w:lang w:val="ro-MO" w:eastAsia="ru-RU"/>
              </w:rPr>
              <w:t>Prestații sociale</w:t>
            </w:r>
          </w:p>
        </w:tc>
        <w:tc>
          <w:tcPr>
            <w:tcW w:w="709"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sidRPr="004E60E3">
              <w:rPr>
                <w:bCs/>
                <w:lang w:val="ro-MO" w:eastAsia="ru-RU"/>
              </w:rPr>
              <w:t>27</w:t>
            </w:r>
          </w:p>
        </w:tc>
        <w:tc>
          <w:tcPr>
            <w:tcW w:w="1134"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6901,5</w:t>
            </w:r>
          </w:p>
        </w:tc>
        <w:tc>
          <w:tcPr>
            <w:tcW w:w="1134"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1382,1</w:t>
            </w:r>
          </w:p>
        </w:tc>
        <w:tc>
          <w:tcPr>
            <w:tcW w:w="1559"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-5519,4</w:t>
            </w:r>
          </w:p>
        </w:tc>
        <w:tc>
          <w:tcPr>
            <w:tcW w:w="952"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20,0</w:t>
            </w:r>
          </w:p>
        </w:tc>
        <w:tc>
          <w:tcPr>
            <w:tcW w:w="1403" w:type="dxa"/>
            <w:tcBorders>
              <w:top w:val="single" w:sz="4" w:space="0" w:color="auto"/>
              <w:bottom w:val="single" w:sz="4" w:space="0" w:color="auto"/>
              <w:right w:val="single" w:sz="4" w:space="0" w:color="auto"/>
            </w:tcBorders>
            <w:shd w:val="clear" w:color="auto" w:fill="auto"/>
            <w:vAlign w:val="center"/>
          </w:tcPr>
          <w:p w:rsidR="00DF2EA9" w:rsidRPr="004E60E3" w:rsidRDefault="00DF2EA9" w:rsidP="00DF2EA9">
            <w:pPr>
              <w:suppressAutoHyphens w:val="0"/>
              <w:jc w:val="center"/>
              <w:rPr>
                <w:lang w:val="ro-MO" w:eastAsia="ru-RU"/>
              </w:rPr>
            </w:pPr>
            <w:r>
              <w:rPr>
                <w:lang w:val="ro-MO" w:eastAsia="ru-RU"/>
              </w:rPr>
              <w:t>-7907,4</w:t>
            </w:r>
          </w:p>
        </w:tc>
        <w:tc>
          <w:tcPr>
            <w:tcW w:w="756" w:type="dxa"/>
            <w:tcBorders>
              <w:top w:val="single" w:sz="4" w:space="0" w:color="auto"/>
              <w:bottom w:val="single" w:sz="4" w:space="0" w:color="auto"/>
              <w:right w:val="single" w:sz="4" w:space="0" w:color="auto"/>
            </w:tcBorders>
            <w:shd w:val="clear" w:color="auto" w:fill="auto"/>
            <w:vAlign w:val="center"/>
          </w:tcPr>
          <w:p w:rsidR="00DF2EA9" w:rsidRPr="004E60E3" w:rsidRDefault="00DF2EA9" w:rsidP="00DF2EA9">
            <w:pPr>
              <w:suppressAutoHyphens w:val="0"/>
              <w:jc w:val="center"/>
              <w:rPr>
                <w:lang w:val="ro-MO" w:eastAsia="ru-RU"/>
              </w:rPr>
            </w:pPr>
            <w:r>
              <w:rPr>
                <w:lang w:val="ro-MO" w:eastAsia="ru-RU"/>
              </w:rPr>
              <w:t>14,9</w:t>
            </w:r>
          </w:p>
        </w:tc>
      </w:tr>
      <w:tr w:rsidR="00DF2EA9" w:rsidRPr="004E60E3" w:rsidTr="00BE044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F2EA9" w:rsidRPr="004E60E3" w:rsidRDefault="00DF2EA9" w:rsidP="00DF2EA9">
            <w:pPr>
              <w:tabs>
                <w:tab w:val="left" w:pos="284"/>
              </w:tabs>
              <w:suppressAutoHyphens w:val="0"/>
              <w:rPr>
                <w:bCs/>
                <w:lang w:val="ro-MO" w:eastAsia="ru-RU"/>
              </w:rPr>
            </w:pPr>
            <w:r w:rsidRPr="004E60E3">
              <w:rPr>
                <w:bCs/>
                <w:lang w:val="ro-MO" w:eastAsia="ru-RU"/>
              </w:rPr>
              <w:t>Alte cheltuieli</w:t>
            </w:r>
          </w:p>
        </w:tc>
        <w:tc>
          <w:tcPr>
            <w:tcW w:w="709"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sidRPr="004E60E3">
              <w:rPr>
                <w:bCs/>
                <w:lang w:val="ro-MO" w:eastAsia="ru-RU"/>
              </w:rPr>
              <w:t>28</w:t>
            </w:r>
          </w:p>
        </w:tc>
        <w:tc>
          <w:tcPr>
            <w:tcW w:w="1134"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2670,8</w:t>
            </w:r>
          </w:p>
        </w:tc>
        <w:tc>
          <w:tcPr>
            <w:tcW w:w="1134"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1516,3</w:t>
            </w:r>
          </w:p>
        </w:tc>
        <w:tc>
          <w:tcPr>
            <w:tcW w:w="1559"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-1154,5</w:t>
            </w:r>
          </w:p>
        </w:tc>
        <w:tc>
          <w:tcPr>
            <w:tcW w:w="952"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56,8</w:t>
            </w:r>
          </w:p>
        </w:tc>
        <w:tc>
          <w:tcPr>
            <w:tcW w:w="1403" w:type="dxa"/>
            <w:tcBorders>
              <w:top w:val="single" w:sz="4" w:space="0" w:color="auto"/>
              <w:bottom w:val="single" w:sz="4" w:space="0" w:color="auto"/>
              <w:right w:val="single" w:sz="4" w:space="0" w:color="auto"/>
            </w:tcBorders>
            <w:shd w:val="clear" w:color="auto" w:fill="auto"/>
            <w:vAlign w:val="center"/>
          </w:tcPr>
          <w:p w:rsidR="00DF2EA9" w:rsidRPr="004E60E3" w:rsidRDefault="00DF2EA9" w:rsidP="00DF2EA9">
            <w:pPr>
              <w:suppressAutoHyphens w:val="0"/>
              <w:jc w:val="center"/>
              <w:rPr>
                <w:lang w:val="ro-MO" w:eastAsia="ru-RU"/>
              </w:rPr>
            </w:pPr>
            <w:r>
              <w:rPr>
                <w:lang w:val="ro-MO" w:eastAsia="ru-RU"/>
              </w:rPr>
              <w:t>-2040,2</w:t>
            </w:r>
          </w:p>
        </w:tc>
        <w:tc>
          <w:tcPr>
            <w:tcW w:w="756" w:type="dxa"/>
            <w:tcBorders>
              <w:top w:val="single" w:sz="4" w:space="0" w:color="auto"/>
              <w:bottom w:val="single" w:sz="4" w:space="0" w:color="auto"/>
              <w:right w:val="single" w:sz="4" w:space="0" w:color="auto"/>
            </w:tcBorders>
            <w:shd w:val="clear" w:color="auto" w:fill="auto"/>
            <w:vAlign w:val="center"/>
          </w:tcPr>
          <w:p w:rsidR="00DF2EA9" w:rsidRPr="00760D5C" w:rsidRDefault="00DF2EA9" w:rsidP="00DF2EA9">
            <w:pPr>
              <w:suppressAutoHyphens w:val="0"/>
              <w:jc w:val="center"/>
              <w:rPr>
                <w:lang w:val="en-US" w:eastAsia="ru-RU"/>
              </w:rPr>
            </w:pPr>
            <w:r>
              <w:rPr>
                <w:lang w:val="en-US" w:eastAsia="ru-RU"/>
              </w:rPr>
              <w:t>42,6</w:t>
            </w:r>
          </w:p>
        </w:tc>
      </w:tr>
      <w:tr w:rsidR="00DF2EA9" w:rsidRPr="004E60E3" w:rsidTr="00BE044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DF2EA9" w:rsidRPr="004E60E3" w:rsidRDefault="00DF2EA9" w:rsidP="00DF2EA9">
            <w:pPr>
              <w:tabs>
                <w:tab w:val="left" w:pos="284"/>
              </w:tabs>
              <w:suppressAutoHyphens w:val="0"/>
              <w:rPr>
                <w:bCs/>
                <w:lang w:val="ro-MO" w:eastAsia="ru-RU"/>
              </w:rPr>
            </w:pPr>
            <w:r>
              <w:rPr>
                <w:bCs/>
                <w:lang w:val="ro-MO" w:eastAsia="ru-RU"/>
              </w:rPr>
              <w:t>Transferuri acordate de  la buget la buget</w:t>
            </w:r>
          </w:p>
        </w:tc>
        <w:tc>
          <w:tcPr>
            <w:tcW w:w="709"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bCs/>
                <w:lang w:val="ro-MO" w:eastAsia="ru-RU"/>
              </w:rPr>
            </w:pPr>
            <w:r>
              <w:rPr>
                <w:bCs/>
                <w:lang w:val="ro-MO" w:eastAsia="ru-RU"/>
              </w:rPr>
              <w:t>29</w:t>
            </w:r>
          </w:p>
        </w:tc>
        <w:tc>
          <w:tcPr>
            <w:tcW w:w="1134" w:type="dxa"/>
            <w:tcBorders>
              <w:top w:val="nil"/>
              <w:left w:val="nil"/>
              <w:bottom w:val="single" w:sz="4" w:space="0" w:color="auto"/>
              <w:right w:val="single" w:sz="4" w:space="0" w:color="auto"/>
            </w:tcBorders>
            <w:shd w:val="clear" w:color="auto" w:fill="auto"/>
            <w:noWrap/>
            <w:vAlign w:val="center"/>
            <w:hideMark/>
          </w:tcPr>
          <w:p w:rsidR="00DF2EA9" w:rsidRDefault="00DF2EA9" w:rsidP="00DF2EA9">
            <w:pPr>
              <w:tabs>
                <w:tab w:val="left" w:pos="284"/>
              </w:tabs>
              <w:suppressAutoHyphens w:val="0"/>
              <w:jc w:val="center"/>
              <w:rPr>
                <w:bCs/>
                <w:lang w:val="ro-MO" w:eastAsia="ru-RU"/>
              </w:rPr>
            </w:pPr>
            <w:r>
              <w:rPr>
                <w:bCs/>
                <w:lang w:val="ro-MO" w:eastAsia="ru-RU"/>
              </w:rPr>
              <w:t>1896,0</w:t>
            </w:r>
          </w:p>
        </w:tc>
        <w:tc>
          <w:tcPr>
            <w:tcW w:w="1134" w:type="dxa"/>
            <w:tcBorders>
              <w:top w:val="nil"/>
              <w:left w:val="nil"/>
              <w:bottom w:val="single" w:sz="4" w:space="0" w:color="auto"/>
              <w:right w:val="single" w:sz="4" w:space="0" w:color="auto"/>
            </w:tcBorders>
            <w:shd w:val="clear" w:color="auto" w:fill="auto"/>
            <w:noWrap/>
            <w:vAlign w:val="center"/>
            <w:hideMark/>
          </w:tcPr>
          <w:p w:rsidR="00DF2EA9" w:rsidRDefault="00DF2EA9" w:rsidP="00DF2EA9">
            <w:pPr>
              <w:tabs>
                <w:tab w:val="left" w:pos="284"/>
              </w:tabs>
              <w:suppressAutoHyphens w:val="0"/>
              <w:jc w:val="center"/>
              <w:rPr>
                <w:bCs/>
                <w:lang w:val="ro-MO" w:eastAsia="ru-RU"/>
              </w:rPr>
            </w:pPr>
            <w:r>
              <w:rPr>
                <w:bCs/>
                <w:lang w:val="ro-MO" w:eastAsia="ru-RU"/>
              </w:rPr>
              <w:t>306,9</w:t>
            </w:r>
          </w:p>
        </w:tc>
        <w:tc>
          <w:tcPr>
            <w:tcW w:w="1559" w:type="dxa"/>
            <w:tcBorders>
              <w:top w:val="nil"/>
              <w:left w:val="nil"/>
              <w:bottom w:val="single" w:sz="4" w:space="0" w:color="auto"/>
              <w:right w:val="single" w:sz="4" w:space="0" w:color="auto"/>
            </w:tcBorders>
            <w:shd w:val="clear" w:color="auto" w:fill="auto"/>
            <w:noWrap/>
            <w:vAlign w:val="center"/>
            <w:hideMark/>
          </w:tcPr>
          <w:p w:rsidR="00DF2EA9" w:rsidRDefault="00DF2EA9" w:rsidP="00DF2EA9">
            <w:pPr>
              <w:tabs>
                <w:tab w:val="left" w:pos="284"/>
              </w:tabs>
              <w:suppressAutoHyphens w:val="0"/>
              <w:jc w:val="center"/>
              <w:rPr>
                <w:bCs/>
                <w:lang w:val="ro-MO" w:eastAsia="ru-RU"/>
              </w:rPr>
            </w:pPr>
            <w:r>
              <w:rPr>
                <w:bCs/>
                <w:lang w:val="ro-MO" w:eastAsia="ru-RU"/>
              </w:rPr>
              <w:t>-1589,1</w:t>
            </w:r>
          </w:p>
        </w:tc>
        <w:tc>
          <w:tcPr>
            <w:tcW w:w="952" w:type="dxa"/>
            <w:tcBorders>
              <w:top w:val="nil"/>
              <w:left w:val="nil"/>
              <w:bottom w:val="single" w:sz="4" w:space="0" w:color="auto"/>
              <w:right w:val="single" w:sz="4" w:space="0" w:color="auto"/>
            </w:tcBorders>
            <w:shd w:val="clear" w:color="auto" w:fill="auto"/>
            <w:noWrap/>
            <w:vAlign w:val="center"/>
            <w:hideMark/>
          </w:tcPr>
          <w:p w:rsidR="00DF2EA9" w:rsidRDefault="00DF2EA9" w:rsidP="00DF2EA9">
            <w:pPr>
              <w:tabs>
                <w:tab w:val="left" w:pos="284"/>
              </w:tabs>
              <w:suppressAutoHyphens w:val="0"/>
              <w:jc w:val="center"/>
              <w:rPr>
                <w:bCs/>
                <w:lang w:val="ro-MO" w:eastAsia="ru-RU"/>
              </w:rPr>
            </w:pPr>
            <w:r>
              <w:rPr>
                <w:bCs/>
                <w:lang w:val="ro-MO" w:eastAsia="ru-RU"/>
              </w:rPr>
              <w:t>16,2</w:t>
            </w:r>
          </w:p>
        </w:tc>
        <w:tc>
          <w:tcPr>
            <w:tcW w:w="1403" w:type="dxa"/>
            <w:tcBorders>
              <w:top w:val="single" w:sz="4" w:space="0" w:color="auto"/>
              <w:bottom w:val="single" w:sz="4" w:space="0" w:color="auto"/>
              <w:right w:val="single" w:sz="4" w:space="0" w:color="auto"/>
            </w:tcBorders>
            <w:shd w:val="clear" w:color="auto" w:fill="auto"/>
            <w:vAlign w:val="center"/>
          </w:tcPr>
          <w:p w:rsidR="00DF2EA9" w:rsidRDefault="00DF2EA9" w:rsidP="00DF2EA9">
            <w:pPr>
              <w:suppressAutoHyphens w:val="0"/>
              <w:jc w:val="center"/>
              <w:rPr>
                <w:lang w:val="ro-MO" w:eastAsia="ru-RU"/>
              </w:rPr>
            </w:pPr>
            <w:r>
              <w:rPr>
                <w:lang w:val="ro-MO" w:eastAsia="ru-RU"/>
              </w:rPr>
              <w:t>-618,1</w:t>
            </w:r>
          </w:p>
        </w:tc>
        <w:tc>
          <w:tcPr>
            <w:tcW w:w="756" w:type="dxa"/>
            <w:tcBorders>
              <w:top w:val="single" w:sz="4" w:space="0" w:color="auto"/>
              <w:bottom w:val="single" w:sz="4" w:space="0" w:color="auto"/>
              <w:right w:val="single" w:sz="4" w:space="0" w:color="auto"/>
            </w:tcBorders>
            <w:shd w:val="clear" w:color="auto" w:fill="auto"/>
            <w:vAlign w:val="center"/>
          </w:tcPr>
          <w:p w:rsidR="00DF2EA9" w:rsidRPr="004E60E3" w:rsidRDefault="00DF2EA9" w:rsidP="00DF2EA9">
            <w:pPr>
              <w:suppressAutoHyphens w:val="0"/>
              <w:jc w:val="center"/>
              <w:rPr>
                <w:lang w:val="ro-MO" w:eastAsia="ru-RU"/>
              </w:rPr>
            </w:pPr>
            <w:r>
              <w:rPr>
                <w:lang w:val="ro-MO" w:eastAsia="ru-RU"/>
              </w:rPr>
              <w:t>33,2</w:t>
            </w:r>
          </w:p>
        </w:tc>
      </w:tr>
      <w:tr w:rsidR="00DF2EA9" w:rsidRPr="004E60E3" w:rsidTr="00BE0449">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F2EA9" w:rsidRPr="004E60E3" w:rsidRDefault="00DF2EA9" w:rsidP="00DF2EA9">
            <w:pPr>
              <w:tabs>
                <w:tab w:val="left" w:pos="284"/>
              </w:tabs>
              <w:outlineLvl w:val="0"/>
              <w:rPr>
                <w:lang w:val="ro-MO"/>
              </w:rPr>
            </w:pPr>
            <w:r w:rsidRPr="004E60E3">
              <w:rPr>
                <w:lang w:val="ro-MO"/>
              </w:rPr>
              <w:t>Mijloacele fixe</w:t>
            </w:r>
          </w:p>
        </w:tc>
        <w:tc>
          <w:tcPr>
            <w:tcW w:w="709" w:type="dxa"/>
            <w:tcBorders>
              <w:top w:val="nil"/>
              <w:left w:val="nil"/>
              <w:bottom w:val="single" w:sz="4" w:space="0" w:color="auto"/>
              <w:right w:val="single" w:sz="4" w:space="0" w:color="auto"/>
            </w:tcBorders>
            <w:shd w:val="clear" w:color="auto" w:fill="auto"/>
            <w:noWrap/>
            <w:hideMark/>
          </w:tcPr>
          <w:p w:rsidR="00DF2EA9" w:rsidRPr="004E60E3" w:rsidRDefault="00DF2EA9" w:rsidP="00DF2EA9">
            <w:pPr>
              <w:tabs>
                <w:tab w:val="left" w:pos="284"/>
              </w:tabs>
              <w:suppressAutoHyphens w:val="0"/>
              <w:jc w:val="center"/>
              <w:rPr>
                <w:lang w:val="ro-MO"/>
              </w:rPr>
            </w:pPr>
            <w:r w:rsidRPr="004E60E3">
              <w:rPr>
                <w:lang w:val="ro-MO"/>
              </w:rPr>
              <w:t>31</w:t>
            </w:r>
          </w:p>
        </w:tc>
        <w:tc>
          <w:tcPr>
            <w:tcW w:w="1134" w:type="dxa"/>
            <w:tcBorders>
              <w:top w:val="nil"/>
              <w:left w:val="nil"/>
              <w:bottom w:val="single" w:sz="4" w:space="0" w:color="auto"/>
              <w:right w:val="single" w:sz="4" w:space="0" w:color="auto"/>
            </w:tcBorders>
            <w:shd w:val="clear" w:color="auto" w:fill="auto"/>
            <w:noWrap/>
            <w:hideMark/>
          </w:tcPr>
          <w:p w:rsidR="00DF2EA9" w:rsidRPr="004E60E3" w:rsidRDefault="00DF2EA9" w:rsidP="00DF2EA9">
            <w:pPr>
              <w:tabs>
                <w:tab w:val="left" w:pos="284"/>
              </w:tabs>
              <w:suppressAutoHyphens w:val="0"/>
              <w:jc w:val="center"/>
              <w:rPr>
                <w:lang w:val="ro-MO"/>
              </w:rPr>
            </w:pPr>
            <w:r>
              <w:rPr>
                <w:lang w:val="ro-MO"/>
              </w:rPr>
              <w:t>33895,9</w:t>
            </w:r>
          </w:p>
        </w:tc>
        <w:tc>
          <w:tcPr>
            <w:tcW w:w="1134" w:type="dxa"/>
            <w:tcBorders>
              <w:top w:val="nil"/>
              <w:left w:val="nil"/>
              <w:bottom w:val="single" w:sz="4" w:space="0" w:color="auto"/>
              <w:right w:val="single" w:sz="4" w:space="0" w:color="auto"/>
            </w:tcBorders>
            <w:shd w:val="clear" w:color="auto" w:fill="auto"/>
            <w:noWrap/>
            <w:hideMark/>
          </w:tcPr>
          <w:p w:rsidR="00DF2EA9" w:rsidRPr="004E60E3" w:rsidRDefault="00DF2EA9" w:rsidP="00DF2EA9">
            <w:pPr>
              <w:tabs>
                <w:tab w:val="left" w:pos="284"/>
              </w:tabs>
              <w:suppressAutoHyphens w:val="0"/>
              <w:jc w:val="center"/>
              <w:rPr>
                <w:lang w:val="ro-MO"/>
              </w:rPr>
            </w:pPr>
            <w:r>
              <w:rPr>
                <w:lang w:val="ro-MO"/>
              </w:rPr>
              <w:t>4279,5</w:t>
            </w:r>
          </w:p>
        </w:tc>
        <w:tc>
          <w:tcPr>
            <w:tcW w:w="1559" w:type="dxa"/>
            <w:tcBorders>
              <w:top w:val="nil"/>
              <w:left w:val="nil"/>
              <w:bottom w:val="single" w:sz="4" w:space="0" w:color="auto"/>
              <w:right w:val="single" w:sz="4" w:space="0" w:color="auto"/>
            </w:tcBorders>
            <w:shd w:val="clear" w:color="auto" w:fill="auto"/>
            <w:noWrap/>
            <w:hideMark/>
          </w:tcPr>
          <w:p w:rsidR="00DF2EA9" w:rsidRPr="004E60E3" w:rsidRDefault="00DF2EA9" w:rsidP="00DF2EA9">
            <w:pPr>
              <w:tabs>
                <w:tab w:val="left" w:pos="284"/>
              </w:tabs>
              <w:suppressAutoHyphens w:val="0"/>
              <w:jc w:val="center"/>
              <w:rPr>
                <w:lang w:val="ro-MO"/>
              </w:rPr>
            </w:pPr>
            <w:r>
              <w:rPr>
                <w:lang w:val="ro-MO"/>
              </w:rPr>
              <w:t>-29616,4</w:t>
            </w:r>
          </w:p>
        </w:tc>
        <w:tc>
          <w:tcPr>
            <w:tcW w:w="952" w:type="dxa"/>
            <w:tcBorders>
              <w:top w:val="nil"/>
              <w:left w:val="nil"/>
              <w:bottom w:val="single" w:sz="4" w:space="0" w:color="auto"/>
              <w:right w:val="single" w:sz="4" w:space="0" w:color="auto"/>
            </w:tcBorders>
            <w:shd w:val="clear" w:color="auto" w:fill="auto"/>
            <w:noWrap/>
            <w:vAlign w:val="center"/>
            <w:hideMark/>
          </w:tcPr>
          <w:p w:rsidR="00DF2EA9" w:rsidRPr="004E60E3" w:rsidRDefault="00DF2EA9" w:rsidP="00DF2EA9">
            <w:pPr>
              <w:tabs>
                <w:tab w:val="left" w:pos="284"/>
              </w:tabs>
              <w:suppressAutoHyphens w:val="0"/>
              <w:jc w:val="center"/>
              <w:rPr>
                <w:lang w:val="ro-MO"/>
              </w:rPr>
            </w:pPr>
            <w:r>
              <w:rPr>
                <w:lang w:val="ro-MO"/>
              </w:rPr>
              <w:t>12,6</w:t>
            </w:r>
          </w:p>
        </w:tc>
        <w:tc>
          <w:tcPr>
            <w:tcW w:w="1403" w:type="dxa"/>
            <w:tcBorders>
              <w:top w:val="single" w:sz="4" w:space="0" w:color="auto"/>
              <w:bottom w:val="single" w:sz="4" w:space="0" w:color="auto"/>
              <w:right w:val="single" w:sz="4" w:space="0" w:color="auto"/>
            </w:tcBorders>
            <w:shd w:val="clear" w:color="auto" w:fill="auto"/>
            <w:vAlign w:val="center"/>
          </w:tcPr>
          <w:p w:rsidR="00DF2EA9" w:rsidRDefault="00DF2EA9" w:rsidP="00DF2EA9">
            <w:pPr>
              <w:suppressAutoHyphens w:val="0"/>
              <w:jc w:val="center"/>
              <w:rPr>
                <w:lang w:val="ro-MO" w:eastAsia="ru-RU"/>
              </w:rPr>
            </w:pPr>
            <w:r>
              <w:rPr>
                <w:lang w:val="ro-MO" w:eastAsia="ru-RU"/>
              </w:rPr>
              <w:t>-4393,3</w:t>
            </w:r>
          </w:p>
        </w:tc>
        <w:tc>
          <w:tcPr>
            <w:tcW w:w="756" w:type="dxa"/>
            <w:tcBorders>
              <w:top w:val="single" w:sz="4" w:space="0" w:color="auto"/>
              <w:bottom w:val="single" w:sz="4" w:space="0" w:color="auto"/>
              <w:right w:val="single" w:sz="4" w:space="0" w:color="auto"/>
            </w:tcBorders>
            <w:shd w:val="clear" w:color="auto" w:fill="auto"/>
            <w:vAlign w:val="center"/>
          </w:tcPr>
          <w:p w:rsidR="00DF2EA9" w:rsidRPr="004E60E3" w:rsidRDefault="00DF2EA9" w:rsidP="00DF2EA9">
            <w:pPr>
              <w:suppressAutoHyphens w:val="0"/>
              <w:jc w:val="center"/>
              <w:rPr>
                <w:lang w:val="ro-MO" w:eastAsia="ru-RU"/>
              </w:rPr>
            </w:pPr>
            <w:r>
              <w:rPr>
                <w:lang w:val="ro-MO" w:eastAsia="ru-RU"/>
              </w:rPr>
              <w:t>49,3</w:t>
            </w:r>
          </w:p>
        </w:tc>
      </w:tr>
      <w:tr w:rsidR="00DF2EA9" w:rsidRPr="004E60E3" w:rsidTr="00BE0449">
        <w:trPr>
          <w:trHeight w:val="300"/>
        </w:trPr>
        <w:tc>
          <w:tcPr>
            <w:tcW w:w="2268" w:type="dxa"/>
            <w:tcBorders>
              <w:top w:val="nil"/>
              <w:left w:val="single" w:sz="4" w:space="0" w:color="auto"/>
              <w:bottom w:val="single" w:sz="4" w:space="0" w:color="auto"/>
              <w:right w:val="single" w:sz="4" w:space="0" w:color="auto"/>
            </w:tcBorders>
            <w:shd w:val="clear" w:color="auto" w:fill="auto"/>
            <w:hideMark/>
          </w:tcPr>
          <w:p w:rsidR="00DF2EA9" w:rsidRPr="004E60E3" w:rsidRDefault="00DF2EA9" w:rsidP="00DF2EA9">
            <w:pPr>
              <w:tabs>
                <w:tab w:val="left" w:pos="284"/>
              </w:tabs>
              <w:outlineLvl w:val="0"/>
              <w:rPr>
                <w:lang w:val="ro-MO"/>
              </w:rPr>
            </w:pPr>
            <w:r w:rsidRPr="004E60E3">
              <w:rPr>
                <w:lang w:val="ro-MO"/>
              </w:rPr>
              <w:t>Stocuri de materiale circulante</w:t>
            </w:r>
          </w:p>
        </w:tc>
        <w:tc>
          <w:tcPr>
            <w:tcW w:w="709" w:type="dxa"/>
            <w:tcBorders>
              <w:top w:val="nil"/>
              <w:left w:val="nil"/>
              <w:bottom w:val="single" w:sz="4" w:space="0" w:color="auto"/>
              <w:right w:val="single" w:sz="4" w:space="0" w:color="auto"/>
            </w:tcBorders>
            <w:shd w:val="clear" w:color="auto" w:fill="auto"/>
            <w:noWrap/>
            <w:hideMark/>
          </w:tcPr>
          <w:p w:rsidR="00DF2EA9" w:rsidRPr="004E60E3" w:rsidRDefault="00DF2EA9" w:rsidP="00DF2EA9">
            <w:pPr>
              <w:tabs>
                <w:tab w:val="left" w:pos="284"/>
              </w:tabs>
              <w:jc w:val="center"/>
              <w:outlineLvl w:val="0"/>
              <w:rPr>
                <w:lang w:val="ro-MO"/>
              </w:rPr>
            </w:pPr>
            <w:r w:rsidRPr="004E60E3">
              <w:rPr>
                <w:lang w:val="ro-MO"/>
              </w:rPr>
              <w:t>33</w:t>
            </w:r>
          </w:p>
        </w:tc>
        <w:tc>
          <w:tcPr>
            <w:tcW w:w="1134" w:type="dxa"/>
            <w:tcBorders>
              <w:top w:val="nil"/>
              <w:left w:val="nil"/>
              <w:bottom w:val="single" w:sz="4" w:space="0" w:color="auto"/>
              <w:right w:val="single" w:sz="4" w:space="0" w:color="auto"/>
            </w:tcBorders>
            <w:shd w:val="clear" w:color="auto" w:fill="auto"/>
            <w:noWrap/>
            <w:hideMark/>
          </w:tcPr>
          <w:p w:rsidR="00DF2EA9" w:rsidRDefault="00DF2EA9" w:rsidP="00DF2EA9">
            <w:pPr>
              <w:tabs>
                <w:tab w:val="left" w:pos="284"/>
              </w:tabs>
              <w:outlineLvl w:val="0"/>
              <w:rPr>
                <w:lang w:val="ro-MO"/>
              </w:rPr>
            </w:pPr>
            <w:r>
              <w:rPr>
                <w:lang w:val="ro-MO"/>
              </w:rPr>
              <w:t>29997,1</w:t>
            </w:r>
          </w:p>
          <w:p w:rsidR="00DF2EA9" w:rsidRPr="004E60E3" w:rsidRDefault="00DF2EA9" w:rsidP="00DF2EA9">
            <w:pPr>
              <w:tabs>
                <w:tab w:val="left" w:pos="284"/>
              </w:tabs>
              <w:outlineLvl w:val="0"/>
              <w:rPr>
                <w:lang w:val="ro-MO"/>
              </w:rPr>
            </w:pPr>
          </w:p>
        </w:tc>
        <w:tc>
          <w:tcPr>
            <w:tcW w:w="1134" w:type="dxa"/>
            <w:tcBorders>
              <w:top w:val="nil"/>
              <w:left w:val="nil"/>
              <w:bottom w:val="single" w:sz="4" w:space="0" w:color="auto"/>
              <w:right w:val="single" w:sz="4" w:space="0" w:color="auto"/>
            </w:tcBorders>
            <w:shd w:val="clear" w:color="auto" w:fill="auto"/>
            <w:noWrap/>
            <w:hideMark/>
          </w:tcPr>
          <w:p w:rsidR="00DF2EA9" w:rsidRPr="004E60E3" w:rsidRDefault="00DF2EA9" w:rsidP="00DF2EA9">
            <w:pPr>
              <w:tabs>
                <w:tab w:val="left" w:pos="284"/>
              </w:tabs>
              <w:outlineLvl w:val="0"/>
              <w:rPr>
                <w:lang w:val="ro-MO"/>
              </w:rPr>
            </w:pPr>
            <w:r>
              <w:rPr>
                <w:lang w:val="ro-MO"/>
              </w:rPr>
              <w:t>11899,0</w:t>
            </w:r>
          </w:p>
        </w:tc>
        <w:tc>
          <w:tcPr>
            <w:tcW w:w="1559" w:type="dxa"/>
            <w:tcBorders>
              <w:top w:val="nil"/>
              <w:left w:val="nil"/>
              <w:bottom w:val="single" w:sz="4" w:space="0" w:color="auto"/>
              <w:right w:val="single" w:sz="4" w:space="0" w:color="auto"/>
            </w:tcBorders>
            <w:shd w:val="clear" w:color="auto" w:fill="auto"/>
            <w:noWrap/>
            <w:hideMark/>
          </w:tcPr>
          <w:p w:rsidR="00DF2EA9" w:rsidRPr="004E60E3" w:rsidRDefault="00DF2EA9" w:rsidP="00DF2EA9">
            <w:pPr>
              <w:tabs>
                <w:tab w:val="left" w:pos="284"/>
              </w:tabs>
              <w:outlineLvl w:val="0"/>
              <w:rPr>
                <w:lang w:val="ro-MO"/>
              </w:rPr>
            </w:pPr>
            <w:r>
              <w:rPr>
                <w:lang w:val="ro-MO"/>
              </w:rPr>
              <w:t>-18098,1</w:t>
            </w:r>
          </w:p>
        </w:tc>
        <w:tc>
          <w:tcPr>
            <w:tcW w:w="952" w:type="dxa"/>
            <w:tcBorders>
              <w:top w:val="nil"/>
              <w:left w:val="nil"/>
              <w:bottom w:val="single" w:sz="4" w:space="0" w:color="auto"/>
              <w:right w:val="single" w:sz="4" w:space="0" w:color="auto"/>
            </w:tcBorders>
            <w:shd w:val="clear" w:color="auto" w:fill="auto"/>
            <w:noWrap/>
            <w:vAlign w:val="center"/>
            <w:hideMark/>
          </w:tcPr>
          <w:p w:rsidR="00DF2EA9" w:rsidRDefault="00DF2EA9" w:rsidP="00DF2EA9">
            <w:pPr>
              <w:tabs>
                <w:tab w:val="left" w:pos="284"/>
              </w:tabs>
              <w:outlineLvl w:val="0"/>
              <w:rPr>
                <w:lang w:val="ro-MO"/>
              </w:rPr>
            </w:pPr>
            <w:r>
              <w:rPr>
                <w:lang w:val="ro-MO"/>
              </w:rPr>
              <w:t>39,7</w:t>
            </w:r>
          </w:p>
          <w:p w:rsidR="00DF2EA9" w:rsidRPr="004E60E3" w:rsidRDefault="00DF2EA9" w:rsidP="00DF2EA9">
            <w:pPr>
              <w:tabs>
                <w:tab w:val="left" w:pos="284"/>
              </w:tabs>
              <w:outlineLvl w:val="0"/>
              <w:rPr>
                <w:lang w:val="ro-MO"/>
              </w:rPr>
            </w:pPr>
          </w:p>
        </w:tc>
        <w:tc>
          <w:tcPr>
            <w:tcW w:w="1403" w:type="dxa"/>
            <w:tcBorders>
              <w:top w:val="single" w:sz="4" w:space="0" w:color="auto"/>
              <w:bottom w:val="single" w:sz="4" w:space="0" w:color="auto"/>
              <w:right w:val="single" w:sz="4" w:space="0" w:color="auto"/>
            </w:tcBorders>
            <w:shd w:val="clear" w:color="auto" w:fill="auto"/>
            <w:vAlign w:val="center"/>
          </w:tcPr>
          <w:p w:rsidR="00DF2EA9" w:rsidRDefault="00DF2EA9" w:rsidP="00DF2EA9">
            <w:pPr>
              <w:suppressAutoHyphens w:val="0"/>
              <w:rPr>
                <w:lang w:val="ro-MO" w:eastAsia="ru-RU"/>
              </w:rPr>
            </w:pPr>
            <w:r>
              <w:rPr>
                <w:lang w:val="ro-MO" w:eastAsia="ru-RU"/>
              </w:rPr>
              <w:t>-832,7</w:t>
            </w:r>
          </w:p>
        </w:tc>
        <w:tc>
          <w:tcPr>
            <w:tcW w:w="756" w:type="dxa"/>
            <w:tcBorders>
              <w:top w:val="single" w:sz="4" w:space="0" w:color="auto"/>
              <w:bottom w:val="single" w:sz="4" w:space="0" w:color="auto"/>
              <w:right w:val="single" w:sz="4" w:space="0" w:color="auto"/>
            </w:tcBorders>
            <w:shd w:val="clear" w:color="auto" w:fill="auto"/>
            <w:vAlign w:val="center"/>
          </w:tcPr>
          <w:p w:rsidR="00DF2EA9" w:rsidRPr="004E60E3" w:rsidRDefault="00DF2EA9" w:rsidP="00DF2EA9">
            <w:pPr>
              <w:suppressAutoHyphens w:val="0"/>
              <w:rPr>
                <w:lang w:val="ro-MO" w:eastAsia="ru-RU"/>
              </w:rPr>
            </w:pPr>
            <w:r>
              <w:rPr>
                <w:lang w:val="ro-MO" w:eastAsia="ru-RU"/>
              </w:rPr>
              <w:t>93,5</w:t>
            </w:r>
          </w:p>
        </w:tc>
      </w:tr>
    </w:tbl>
    <w:p w:rsidR="00CF1654" w:rsidRDefault="00CF1654" w:rsidP="003654FE">
      <w:pPr>
        <w:ind w:firstLine="284"/>
        <w:jc w:val="both"/>
        <w:rPr>
          <w:lang w:val="ro-MO"/>
        </w:rPr>
      </w:pPr>
    </w:p>
    <w:p w:rsidR="003654FE" w:rsidRPr="004E60E3" w:rsidRDefault="00DF2EA9" w:rsidP="00DF2EA9">
      <w:pPr>
        <w:tabs>
          <w:tab w:val="left" w:pos="426"/>
        </w:tabs>
        <w:ind w:firstLine="284"/>
        <w:jc w:val="both"/>
        <w:rPr>
          <w:lang w:val="ro-MO"/>
        </w:rPr>
      </w:pPr>
      <w:r>
        <w:rPr>
          <w:lang w:val="ro-MO"/>
        </w:rPr>
        <w:t xml:space="preserve">  </w:t>
      </w:r>
      <w:r w:rsidR="003654FE" w:rsidRPr="004E60E3">
        <w:rPr>
          <w:lang w:val="ro-MO"/>
        </w:rPr>
        <w:t>La situația din 30 iunie 202</w:t>
      </w:r>
      <w:r w:rsidR="00DD54CC">
        <w:rPr>
          <w:lang w:val="ro-MO"/>
        </w:rPr>
        <w:t>4</w:t>
      </w:r>
      <w:r w:rsidR="003654FE" w:rsidRPr="004E60E3">
        <w:rPr>
          <w:lang w:val="ro-MO"/>
        </w:rPr>
        <w:t xml:space="preserve"> soldul mijloacelor bănești a bugetului raional constituie </w:t>
      </w:r>
      <w:r w:rsidR="00F06BA0">
        <w:rPr>
          <w:lang w:val="ro-MO"/>
        </w:rPr>
        <w:t>16699,3</w:t>
      </w:r>
      <w:r w:rsidR="003654FE" w:rsidRPr="004E60E3">
        <w:rPr>
          <w:lang w:val="ro-MO"/>
        </w:rPr>
        <w:t xml:space="preserve"> mii lei.</w:t>
      </w:r>
    </w:p>
    <w:p w:rsidR="00CA7C0A" w:rsidRDefault="007E4114" w:rsidP="00D9069A">
      <w:pPr>
        <w:tabs>
          <w:tab w:val="left" w:pos="284"/>
        </w:tabs>
        <w:ind w:firstLine="142"/>
        <w:jc w:val="center"/>
        <w:rPr>
          <w:b/>
          <w:i/>
          <w:sz w:val="28"/>
          <w:szCs w:val="28"/>
          <w:lang w:val="ro-MO"/>
        </w:rPr>
      </w:pPr>
      <w:r w:rsidRPr="00D9069A">
        <w:rPr>
          <w:b/>
          <w:i/>
          <w:sz w:val="28"/>
          <w:szCs w:val="28"/>
          <w:lang w:val="ro-MO"/>
        </w:rPr>
        <w:t>Pentru informare</w:t>
      </w:r>
    </w:p>
    <w:p w:rsidR="00DD54CC" w:rsidRDefault="00DD54CC" w:rsidP="00D9069A">
      <w:pPr>
        <w:tabs>
          <w:tab w:val="left" w:pos="284"/>
        </w:tabs>
        <w:ind w:firstLine="142"/>
        <w:jc w:val="center"/>
        <w:rPr>
          <w:b/>
          <w:i/>
          <w:sz w:val="28"/>
          <w:szCs w:val="28"/>
          <w:lang w:val="ro-MO"/>
        </w:rPr>
      </w:pPr>
    </w:p>
    <w:p w:rsidR="00DD5F1E" w:rsidRPr="00D40D04" w:rsidRDefault="00DF2EA9" w:rsidP="00DF2EA9">
      <w:pPr>
        <w:tabs>
          <w:tab w:val="left" w:pos="426"/>
        </w:tabs>
        <w:ind w:firstLine="360"/>
        <w:jc w:val="both"/>
        <w:rPr>
          <w:lang w:val="en-US"/>
        </w:rPr>
      </w:pPr>
      <w:r>
        <w:rPr>
          <w:lang w:val="en-US"/>
        </w:rPr>
        <w:t xml:space="preserve"> </w:t>
      </w:r>
      <w:proofErr w:type="spellStart"/>
      <w:r w:rsidR="00DD5F1E" w:rsidRPr="00D40D04">
        <w:rPr>
          <w:lang w:val="en-US"/>
        </w:rPr>
        <w:t>Bugetul</w:t>
      </w:r>
      <w:proofErr w:type="spellEnd"/>
      <w:r w:rsidR="00DD5F1E" w:rsidRPr="00D40D04">
        <w:rPr>
          <w:lang w:val="en-US"/>
        </w:rPr>
        <w:t xml:space="preserve"> </w:t>
      </w:r>
      <w:proofErr w:type="spellStart"/>
      <w:r w:rsidR="00DD5F1E" w:rsidRPr="00D40D04">
        <w:rPr>
          <w:lang w:val="en-US"/>
        </w:rPr>
        <w:t>raionului</w:t>
      </w:r>
      <w:proofErr w:type="spellEnd"/>
      <w:r w:rsidR="00DD5F1E" w:rsidRPr="00D40D04">
        <w:rPr>
          <w:lang w:val="en-US"/>
        </w:rPr>
        <w:t xml:space="preserve"> la data de 30 </w:t>
      </w:r>
      <w:proofErr w:type="spellStart"/>
      <w:r w:rsidR="00DD5F1E" w:rsidRPr="00D40D04">
        <w:rPr>
          <w:lang w:val="en-US"/>
        </w:rPr>
        <w:t>iunie</w:t>
      </w:r>
      <w:proofErr w:type="spellEnd"/>
      <w:r w:rsidR="00DD5F1E" w:rsidRPr="00D40D04">
        <w:rPr>
          <w:lang w:val="en-US"/>
        </w:rPr>
        <w:t xml:space="preserve"> 2024 a </w:t>
      </w:r>
      <w:proofErr w:type="spellStart"/>
      <w:r w:rsidR="00DD5F1E" w:rsidRPr="00D40D04">
        <w:rPr>
          <w:lang w:val="en-US"/>
        </w:rPr>
        <w:t>fost</w:t>
      </w:r>
      <w:proofErr w:type="spellEnd"/>
      <w:r w:rsidR="00DD5F1E" w:rsidRPr="00D40D04">
        <w:rPr>
          <w:lang w:val="en-US"/>
        </w:rPr>
        <w:t xml:space="preserve"> </w:t>
      </w:r>
      <w:proofErr w:type="spellStart"/>
      <w:r w:rsidR="00DD5F1E" w:rsidRPr="00D40D04">
        <w:rPr>
          <w:lang w:val="en-US"/>
        </w:rPr>
        <w:t>executat</w:t>
      </w:r>
      <w:proofErr w:type="spellEnd"/>
      <w:r w:rsidR="00DD5F1E" w:rsidRPr="00D40D04">
        <w:rPr>
          <w:lang w:val="en-US"/>
        </w:rPr>
        <w:t xml:space="preserve"> la </w:t>
      </w:r>
      <w:proofErr w:type="spellStart"/>
      <w:r w:rsidR="00DD5F1E" w:rsidRPr="00D40D04">
        <w:rPr>
          <w:lang w:val="en-US"/>
        </w:rPr>
        <w:t>partea</w:t>
      </w:r>
      <w:proofErr w:type="spellEnd"/>
      <w:r w:rsidR="00DD5F1E" w:rsidRPr="00D40D04">
        <w:rPr>
          <w:lang w:val="en-US"/>
        </w:rPr>
        <w:t xml:space="preserve"> de </w:t>
      </w:r>
      <w:proofErr w:type="spellStart"/>
      <w:r w:rsidR="00DD5F1E" w:rsidRPr="00D40D04">
        <w:rPr>
          <w:lang w:val="en-US"/>
        </w:rPr>
        <w:t>venituri</w:t>
      </w:r>
      <w:proofErr w:type="spellEnd"/>
      <w:r w:rsidR="00DD5F1E" w:rsidRPr="00D40D04">
        <w:rPr>
          <w:lang w:val="en-US"/>
        </w:rPr>
        <w:t xml:space="preserve"> </w:t>
      </w:r>
      <w:proofErr w:type="spellStart"/>
      <w:r w:rsidR="00DD5F1E" w:rsidRPr="00D40D04">
        <w:rPr>
          <w:lang w:val="en-US"/>
        </w:rPr>
        <w:t>în</w:t>
      </w:r>
      <w:proofErr w:type="spellEnd"/>
      <w:r w:rsidR="00DD5F1E" w:rsidRPr="00D40D04">
        <w:rPr>
          <w:lang w:val="en-US"/>
        </w:rPr>
        <w:t xml:space="preserve"> </w:t>
      </w:r>
      <w:proofErr w:type="spellStart"/>
      <w:r w:rsidR="00DD5F1E" w:rsidRPr="00D40D04">
        <w:rPr>
          <w:lang w:val="en-US"/>
        </w:rPr>
        <w:t>sumă</w:t>
      </w:r>
      <w:proofErr w:type="spellEnd"/>
      <w:r w:rsidR="00DD5F1E" w:rsidRPr="00D40D04">
        <w:rPr>
          <w:lang w:val="en-US"/>
        </w:rPr>
        <w:t xml:space="preserve"> de 438313</w:t>
      </w:r>
      <w:proofErr w:type="gramStart"/>
      <w:r w:rsidR="00DD5F1E" w:rsidRPr="00D40D04">
        <w:rPr>
          <w:lang w:val="en-US"/>
        </w:rPr>
        <w:t>,1</w:t>
      </w:r>
      <w:proofErr w:type="gramEnd"/>
      <w:r w:rsidR="00DD5F1E" w:rsidRPr="00D40D04">
        <w:rPr>
          <w:lang w:val="en-US"/>
        </w:rPr>
        <w:t xml:space="preserve"> </w:t>
      </w:r>
      <w:proofErr w:type="spellStart"/>
      <w:r w:rsidR="00DD5F1E" w:rsidRPr="00D40D04">
        <w:rPr>
          <w:lang w:val="en-US"/>
        </w:rPr>
        <w:t>mii</w:t>
      </w:r>
      <w:proofErr w:type="spellEnd"/>
      <w:r w:rsidR="00DD5F1E" w:rsidRPr="00D40D04">
        <w:rPr>
          <w:lang w:val="en-US"/>
        </w:rPr>
        <w:t xml:space="preserve"> lei </w:t>
      </w:r>
      <w:proofErr w:type="spellStart"/>
      <w:r w:rsidR="00DD5F1E" w:rsidRPr="00D40D04">
        <w:rPr>
          <w:lang w:val="en-US"/>
        </w:rPr>
        <w:t>sau</w:t>
      </w:r>
      <w:proofErr w:type="spellEnd"/>
      <w:r w:rsidR="00DD5F1E" w:rsidRPr="00D40D04">
        <w:rPr>
          <w:lang w:val="en-US"/>
        </w:rPr>
        <w:t xml:space="preserve"> 55,2 la </w:t>
      </w:r>
      <w:proofErr w:type="spellStart"/>
      <w:r w:rsidR="00DD5F1E" w:rsidRPr="00D40D04">
        <w:rPr>
          <w:lang w:val="en-US"/>
        </w:rPr>
        <w:t>sută</w:t>
      </w:r>
      <w:proofErr w:type="spellEnd"/>
      <w:r w:rsidR="00DD5F1E" w:rsidRPr="00D40D04">
        <w:rPr>
          <w:lang w:val="en-US"/>
        </w:rPr>
        <w:t xml:space="preserve"> </w:t>
      </w:r>
      <w:proofErr w:type="spellStart"/>
      <w:r w:rsidR="00DD5F1E" w:rsidRPr="00D40D04">
        <w:rPr>
          <w:lang w:val="en-US"/>
        </w:rPr>
        <w:t>față</w:t>
      </w:r>
      <w:proofErr w:type="spellEnd"/>
      <w:r w:rsidR="00DD5F1E" w:rsidRPr="00D40D04">
        <w:rPr>
          <w:lang w:val="en-US"/>
        </w:rPr>
        <w:t xml:space="preserve"> de </w:t>
      </w:r>
      <w:proofErr w:type="spellStart"/>
      <w:r w:rsidR="00DD5F1E" w:rsidRPr="00D40D04">
        <w:rPr>
          <w:lang w:val="en-US"/>
        </w:rPr>
        <w:t>prevederile</w:t>
      </w:r>
      <w:proofErr w:type="spellEnd"/>
      <w:r w:rsidR="00DD5F1E" w:rsidRPr="00D40D04">
        <w:rPr>
          <w:lang w:val="en-US"/>
        </w:rPr>
        <w:t xml:space="preserve"> </w:t>
      </w:r>
      <w:proofErr w:type="spellStart"/>
      <w:r w:rsidR="00DD5F1E" w:rsidRPr="00D40D04">
        <w:rPr>
          <w:lang w:val="en-US"/>
        </w:rPr>
        <w:t>planului</w:t>
      </w:r>
      <w:proofErr w:type="spellEnd"/>
      <w:r w:rsidR="00DD5F1E" w:rsidRPr="00D40D04">
        <w:rPr>
          <w:lang w:val="en-US"/>
        </w:rPr>
        <w:t xml:space="preserve"> </w:t>
      </w:r>
      <w:proofErr w:type="spellStart"/>
      <w:r w:rsidR="00DD5F1E" w:rsidRPr="00D40D04">
        <w:rPr>
          <w:lang w:val="en-US"/>
        </w:rPr>
        <w:t>precizat</w:t>
      </w:r>
      <w:proofErr w:type="spellEnd"/>
      <w:r w:rsidR="00DD5F1E" w:rsidRPr="00D40D04">
        <w:rPr>
          <w:lang w:val="en-US"/>
        </w:rPr>
        <w:t xml:space="preserve"> </w:t>
      </w:r>
      <w:proofErr w:type="spellStart"/>
      <w:r w:rsidR="00DD5F1E" w:rsidRPr="00D40D04">
        <w:rPr>
          <w:lang w:val="en-US"/>
        </w:rPr>
        <w:t>anual</w:t>
      </w:r>
      <w:proofErr w:type="spellEnd"/>
      <w:r w:rsidR="00DD5F1E" w:rsidRPr="00D40D04">
        <w:rPr>
          <w:lang w:val="en-US"/>
        </w:rPr>
        <w:t xml:space="preserve"> (793327,6 </w:t>
      </w:r>
      <w:proofErr w:type="spellStart"/>
      <w:r w:rsidR="00DD5F1E" w:rsidRPr="00D40D04">
        <w:rPr>
          <w:lang w:val="en-US"/>
        </w:rPr>
        <w:t>mii</w:t>
      </w:r>
      <w:proofErr w:type="spellEnd"/>
      <w:r w:rsidR="00DD5F1E" w:rsidRPr="00D40D04">
        <w:rPr>
          <w:lang w:val="en-US"/>
        </w:rPr>
        <w:t xml:space="preserve"> lei). </w:t>
      </w:r>
      <w:r w:rsidR="00DD5F1E" w:rsidRPr="00D40D04">
        <w:rPr>
          <w:lang w:val="en-US"/>
        </w:rPr>
        <w:tab/>
      </w:r>
      <w:r w:rsidR="00DD5F1E" w:rsidRPr="00D40D04">
        <w:rPr>
          <w:lang w:val="en-US"/>
        </w:rPr>
        <w:tab/>
      </w:r>
      <w:r w:rsidR="00DD5F1E" w:rsidRPr="00D40D04">
        <w:rPr>
          <w:lang w:val="en-US"/>
        </w:rPr>
        <w:tab/>
      </w:r>
    </w:p>
    <w:p w:rsidR="00DD5F1E" w:rsidRPr="00DF2EA9" w:rsidRDefault="00DD5F1E" w:rsidP="00D40D04">
      <w:pPr>
        <w:jc w:val="both"/>
        <w:rPr>
          <w:lang w:val="ro-MO"/>
        </w:rPr>
      </w:pPr>
      <w:r w:rsidRPr="00D40D04">
        <w:rPr>
          <w:lang w:val="en-US"/>
        </w:rPr>
        <w:t xml:space="preserve">    </w:t>
      </w:r>
      <w:r w:rsidR="00DF2EA9">
        <w:rPr>
          <w:lang w:val="en-US"/>
        </w:rPr>
        <w:t xml:space="preserve">  </w:t>
      </w:r>
      <w:r w:rsidRPr="00DF2EA9">
        <w:rPr>
          <w:lang w:val="ro-MO"/>
        </w:rPr>
        <w:t xml:space="preserve">Partea de cheltuieli a fost executată în sumă de 411966,1 mii lei sau 50,3 la sută față de planul precizat anual (818419,7 mii lei). </w:t>
      </w:r>
    </w:p>
    <w:p w:rsidR="00DD5F1E" w:rsidRPr="00DF2EA9" w:rsidRDefault="00DD5F1E" w:rsidP="00DF2EA9">
      <w:pPr>
        <w:tabs>
          <w:tab w:val="left" w:pos="426"/>
        </w:tabs>
        <w:jc w:val="both"/>
        <w:rPr>
          <w:lang w:val="ro-MO"/>
        </w:rPr>
      </w:pPr>
      <w:r w:rsidRPr="00DF2EA9">
        <w:rPr>
          <w:lang w:val="ro-MO"/>
        </w:rPr>
        <w:t xml:space="preserve">    </w:t>
      </w:r>
      <w:r w:rsidR="00DF2EA9" w:rsidRPr="00DF2EA9">
        <w:rPr>
          <w:lang w:val="ro-MO"/>
        </w:rPr>
        <w:t xml:space="preserve">   </w:t>
      </w:r>
      <w:r w:rsidRPr="00DF2EA9">
        <w:rPr>
          <w:lang w:val="ro-MO"/>
        </w:rPr>
        <w:t>Impozitele și taxele au fost acumulate în sumă de 79179,8  mii lei sau 53,7 la sută față de planul precizat anual (147527,6 mii lei), impozitul pe venitul persoanelor fizice spre plată/achitat în sumă de 3447,1 mii lei sau 124,5 %</w:t>
      </w:r>
    </w:p>
    <w:p w:rsidR="00DD5F1E" w:rsidRPr="00D40D04" w:rsidRDefault="00DD5F1E" w:rsidP="00DF2EA9">
      <w:pPr>
        <w:ind w:firstLine="360"/>
        <w:jc w:val="both"/>
        <w:rPr>
          <w:lang w:val="en-US"/>
        </w:rPr>
      </w:pPr>
      <w:proofErr w:type="spellStart"/>
      <w:r w:rsidRPr="00D40D04">
        <w:rPr>
          <w:lang w:val="en-US"/>
        </w:rPr>
        <w:t>Alte</w:t>
      </w:r>
      <w:proofErr w:type="spellEnd"/>
      <w:r w:rsidRPr="00D40D04">
        <w:rPr>
          <w:lang w:val="en-US"/>
        </w:rPr>
        <w:t xml:space="preserve"> </w:t>
      </w:r>
      <w:proofErr w:type="spellStart"/>
      <w:r w:rsidRPr="00D40D04">
        <w:rPr>
          <w:lang w:val="en-US"/>
        </w:rPr>
        <w:t>venituri</w:t>
      </w:r>
      <w:proofErr w:type="spellEnd"/>
      <w:r w:rsidRPr="00D40D04">
        <w:rPr>
          <w:lang w:val="en-US"/>
        </w:rPr>
        <w:t xml:space="preserve"> au </w:t>
      </w:r>
      <w:proofErr w:type="spellStart"/>
      <w:r w:rsidRPr="00D40D04">
        <w:rPr>
          <w:lang w:val="en-US"/>
        </w:rPr>
        <w:t>fost</w:t>
      </w:r>
      <w:proofErr w:type="spellEnd"/>
      <w:r w:rsidRPr="00D40D04">
        <w:rPr>
          <w:lang w:val="en-US"/>
        </w:rPr>
        <w:t xml:space="preserve"> </w:t>
      </w:r>
      <w:proofErr w:type="spellStart"/>
      <w:r w:rsidRPr="00D40D04">
        <w:rPr>
          <w:lang w:val="en-US"/>
        </w:rPr>
        <w:t>îndeplinite</w:t>
      </w:r>
      <w:proofErr w:type="spellEnd"/>
      <w:r w:rsidRPr="00D40D04">
        <w:rPr>
          <w:lang w:val="en-US"/>
        </w:rPr>
        <w:t xml:space="preserve"> la </w:t>
      </w:r>
      <w:proofErr w:type="spellStart"/>
      <w:r w:rsidRPr="00D40D04">
        <w:rPr>
          <w:lang w:val="en-US"/>
        </w:rPr>
        <w:t>nivel</w:t>
      </w:r>
      <w:proofErr w:type="spellEnd"/>
      <w:r w:rsidRPr="00D40D04">
        <w:rPr>
          <w:lang w:val="en-US"/>
        </w:rPr>
        <w:t xml:space="preserve"> de 55</w:t>
      </w:r>
      <w:proofErr w:type="gramStart"/>
      <w:r w:rsidRPr="00D40D04">
        <w:rPr>
          <w:lang w:val="en-US"/>
        </w:rPr>
        <w:t>,0</w:t>
      </w:r>
      <w:proofErr w:type="gramEnd"/>
      <w:r w:rsidRPr="00D40D04">
        <w:rPr>
          <w:lang w:val="en-US"/>
        </w:rPr>
        <w:t xml:space="preserve"> la </w:t>
      </w:r>
      <w:proofErr w:type="spellStart"/>
      <w:r w:rsidRPr="00D40D04">
        <w:rPr>
          <w:lang w:val="en-US"/>
        </w:rPr>
        <w:t>sută</w:t>
      </w:r>
      <w:proofErr w:type="spellEnd"/>
      <w:r w:rsidRPr="00D40D04">
        <w:rPr>
          <w:lang w:val="en-US"/>
        </w:rPr>
        <w:t xml:space="preserve"> </w:t>
      </w:r>
      <w:proofErr w:type="spellStart"/>
      <w:r w:rsidRPr="00D40D04">
        <w:rPr>
          <w:lang w:val="en-US"/>
        </w:rPr>
        <w:t>sau</w:t>
      </w:r>
      <w:proofErr w:type="spellEnd"/>
      <w:r w:rsidRPr="00D40D04">
        <w:rPr>
          <w:lang w:val="en-US"/>
        </w:rPr>
        <w:t xml:space="preserve"> 10390,7  </w:t>
      </w:r>
      <w:proofErr w:type="spellStart"/>
      <w:r w:rsidRPr="00D40D04">
        <w:rPr>
          <w:lang w:val="en-US"/>
        </w:rPr>
        <w:t>mii</w:t>
      </w:r>
      <w:proofErr w:type="spellEnd"/>
      <w:r w:rsidRPr="00D40D04">
        <w:rPr>
          <w:lang w:val="en-US"/>
        </w:rPr>
        <w:t xml:space="preserve"> lei din 18885,6  </w:t>
      </w:r>
      <w:proofErr w:type="spellStart"/>
      <w:r w:rsidRPr="00D40D04">
        <w:rPr>
          <w:lang w:val="en-US"/>
        </w:rPr>
        <w:t>mii</w:t>
      </w:r>
      <w:proofErr w:type="spellEnd"/>
      <w:r w:rsidRPr="00D40D04">
        <w:rPr>
          <w:lang w:val="en-US"/>
        </w:rPr>
        <w:t xml:space="preserve"> lei, plan </w:t>
      </w:r>
      <w:proofErr w:type="spellStart"/>
      <w:r w:rsidRPr="00D40D04">
        <w:rPr>
          <w:lang w:val="en-US"/>
        </w:rPr>
        <w:t>precizat</w:t>
      </w:r>
      <w:proofErr w:type="spellEnd"/>
      <w:r w:rsidRPr="00D40D04">
        <w:rPr>
          <w:lang w:val="en-US"/>
        </w:rPr>
        <w:t xml:space="preserve"> </w:t>
      </w:r>
      <w:proofErr w:type="spellStart"/>
      <w:r w:rsidRPr="00D40D04">
        <w:rPr>
          <w:lang w:val="en-US"/>
        </w:rPr>
        <w:t>anual</w:t>
      </w:r>
      <w:proofErr w:type="spellEnd"/>
      <w:r w:rsidRPr="00D40D04">
        <w:rPr>
          <w:lang w:val="en-US"/>
        </w:rPr>
        <w:t>.</w:t>
      </w:r>
    </w:p>
    <w:p w:rsidR="00DD5F1E" w:rsidRPr="00D40D04" w:rsidRDefault="00DD5F1E" w:rsidP="00D40D04">
      <w:pPr>
        <w:jc w:val="both"/>
        <w:rPr>
          <w:lang w:val="en-US"/>
        </w:rPr>
      </w:pPr>
      <w:r w:rsidRPr="00D40D04">
        <w:rPr>
          <w:lang w:val="en-US"/>
        </w:rPr>
        <w:t xml:space="preserve">   </w:t>
      </w:r>
      <w:r w:rsidR="00DF2EA9">
        <w:rPr>
          <w:lang w:val="en-US"/>
        </w:rPr>
        <w:t xml:space="preserve">   </w:t>
      </w:r>
      <w:proofErr w:type="spellStart"/>
      <w:r w:rsidRPr="00D40D04">
        <w:rPr>
          <w:lang w:val="en-US"/>
        </w:rPr>
        <w:t>Transferurile</w:t>
      </w:r>
      <w:proofErr w:type="spellEnd"/>
      <w:r w:rsidRPr="00D40D04">
        <w:rPr>
          <w:lang w:val="en-US"/>
        </w:rPr>
        <w:t xml:space="preserve"> </w:t>
      </w:r>
      <w:proofErr w:type="spellStart"/>
      <w:r w:rsidRPr="00D40D04">
        <w:rPr>
          <w:lang w:val="en-US"/>
        </w:rPr>
        <w:t>primite</w:t>
      </w:r>
      <w:proofErr w:type="spellEnd"/>
      <w:r w:rsidRPr="00D40D04">
        <w:rPr>
          <w:lang w:val="en-US"/>
        </w:rPr>
        <w:t xml:space="preserve"> </w:t>
      </w:r>
      <w:proofErr w:type="spellStart"/>
      <w:r w:rsidRPr="00D40D04">
        <w:rPr>
          <w:lang w:val="en-US"/>
        </w:rPr>
        <w:t>în</w:t>
      </w:r>
      <w:proofErr w:type="spellEnd"/>
      <w:r w:rsidRPr="00D40D04">
        <w:rPr>
          <w:lang w:val="en-US"/>
        </w:rPr>
        <w:t xml:space="preserve"> </w:t>
      </w:r>
      <w:proofErr w:type="spellStart"/>
      <w:r w:rsidRPr="00D40D04">
        <w:rPr>
          <w:lang w:val="en-US"/>
        </w:rPr>
        <w:t>cadrul</w:t>
      </w:r>
      <w:proofErr w:type="spellEnd"/>
      <w:r w:rsidRPr="00D40D04">
        <w:rPr>
          <w:lang w:val="en-US"/>
        </w:rPr>
        <w:t xml:space="preserve"> </w:t>
      </w:r>
      <w:proofErr w:type="spellStart"/>
      <w:r w:rsidRPr="00D40D04">
        <w:rPr>
          <w:lang w:val="en-US"/>
        </w:rPr>
        <w:t>bugetului</w:t>
      </w:r>
      <w:proofErr w:type="spellEnd"/>
      <w:r w:rsidRPr="00D40D04">
        <w:rPr>
          <w:lang w:val="en-US"/>
        </w:rPr>
        <w:t xml:space="preserve"> public </w:t>
      </w:r>
      <w:proofErr w:type="spellStart"/>
      <w:r w:rsidRPr="00D40D04">
        <w:rPr>
          <w:lang w:val="en-US"/>
        </w:rPr>
        <w:t>național</w:t>
      </w:r>
      <w:proofErr w:type="spellEnd"/>
      <w:r w:rsidRPr="00D40D04">
        <w:rPr>
          <w:lang w:val="en-US"/>
        </w:rPr>
        <w:t xml:space="preserve"> la 30 </w:t>
      </w:r>
      <w:proofErr w:type="spellStart"/>
      <w:r w:rsidRPr="00D40D04">
        <w:rPr>
          <w:lang w:val="en-US"/>
        </w:rPr>
        <w:t>iunie</w:t>
      </w:r>
      <w:proofErr w:type="spellEnd"/>
      <w:r w:rsidRPr="00D40D04">
        <w:rPr>
          <w:lang w:val="en-US"/>
        </w:rPr>
        <w:t xml:space="preserve"> </w:t>
      </w:r>
      <w:proofErr w:type="spellStart"/>
      <w:r w:rsidRPr="00D40D04">
        <w:rPr>
          <w:lang w:val="en-US"/>
        </w:rPr>
        <w:t>constitu</w:t>
      </w:r>
      <w:r w:rsidR="00DF2EA9">
        <w:rPr>
          <w:lang w:val="en-US"/>
        </w:rPr>
        <w:t>i</w:t>
      </w:r>
      <w:r w:rsidRPr="00D40D04">
        <w:rPr>
          <w:lang w:val="en-US"/>
        </w:rPr>
        <w:t>e</w:t>
      </w:r>
      <w:proofErr w:type="spellEnd"/>
      <w:r w:rsidRPr="00D40D04">
        <w:rPr>
          <w:lang w:val="en-US"/>
        </w:rPr>
        <w:t xml:space="preserve"> 348448</w:t>
      </w:r>
      <w:proofErr w:type="gramStart"/>
      <w:r w:rsidRPr="00D40D04">
        <w:rPr>
          <w:lang w:val="en-US"/>
        </w:rPr>
        <w:t>,2</w:t>
      </w:r>
      <w:proofErr w:type="gramEnd"/>
      <w:r w:rsidRPr="00D40D04">
        <w:rPr>
          <w:lang w:val="en-US"/>
        </w:rPr>
        <w:t xml:space="preserve"> </w:t>
      </w:r>
      <w:proofErr w:type="spellStart"/>
      <w:r w:rsidRPr="00D40D04">
        <w:rPr>
          <w:lang w:val="en-US"/>
        </w:rPr>
        <w:t>mii</w:t>
      </w:r>
      <w:proofErr w:type="spellEnd"/>
      <w:r w:rsidRPr="00D40D04">
        <w:rPr>
          <w:lang w:val="en-US"/>
        </w:rPr>
        <w:t xml:space="preserve"> lei </w:t>
      </w:r>
      <w:proofErr w:type="spellStart"/>
      <w:r w:rsidRPr="00D40D04">
        <w:rPr>
          <w:lang w:val="en-US"/>
        </w:rPr>
        <w:t>sau</w:t>
      </w:r>
      <w:proofErr w:type="spellEnd"/>
      <w:r w:rsidRPr="00D40D04">
        <w:rPr>
          <w:lang w:val="en-US"/>
        </w:rPr>
        <w:t xml:space="preserve"> 55,6 la </w:t>
      </w:r>
      <w:proofErr w:type="spellStart"/>
      <w:r w:rsidRPr="00D40D04">
        <w:rPr>
          <w:lang w:val="en-US"/>
        </w:rPr>
        <w:t>sută</w:t>
      </w:r>
      <w:proofErr w:type="spellEnd"/>
      <w:r w:rsidRPr="00D40D04">
        <w:rPr>
          <w:lang w:val="en-US"/>
        </w:rPr>
        <w:t xml:space="preserve"> </w:t>
      </w:r>
      <w:proofErr w:type="spellStart"/>
      <w:r w:rsidRPr="00D40D04">
        <w:rPr>
          <w:lang w:val="en-US"/>
        </w:rPr>
        <w:t>față</w:t>
      </w:r>
      <w:proofErr w:type="spellEnd"/>
      <w:r w:rsidRPr="00D40D04">
        <w:rPr>
          <w:lang w:val="en-US"/>
        </w:rPr>
        <w:t xml:space="preserve"> de </w:t>
      </w:r>
      <w:proofErr w:type="spellStart"/>
      <w:r w:rsidRPr="00D40D04">
        <w:rPr>
          <w:lang w:val="en-US"/>
        </w:rPr>
        <w:t>planul</w:t>
      </w:r>
      <w:proofErr w:type="spellEnd"/>
      <w:r w:rsidRPr="00D40D04">
        <w:rPr>
          <w:lang w:val="en-US"/>
        </w:rPr>
        <w:t xml:space="preserve"> </w:t>
      </w:r>
      <w:proofErr w:type="spellStart"/>
      <w:r w:rsidRPr="00D40D04">
        <w:rPr>
          <w:lang w:val="en-US"/>
        </w:rPr>
        <w:t>precizat</w:t>
      </w:r>
      <w:proofErr w:type="spellEnd"/>
      <w:r w:rsidRPr="00D40D04">
        <w:rPr>
          <w:lang w:val="en-US"/>
        </w:rPr>
        <w:t xml:space="preserve"> 626914,4  </w:t>
      </w:r>
      <w:proofErr w:type="spellStart"/>
      <w:r w:rsidRPr="00D40D04">
        <w:rPr>
          <w:lang w:val="en-US"/>
        </w:rPr>
        <w:t>mii</w:t>
      </w:r>
      <w:proofErr w:type="spellEnd"/>
      <w:r w:rsidRPr="00D40D04">
        <w:rPr>
          <w:lang w:val="en-US"/>
        </w:rPr>
        <w:t xml:space="preserve"> lei.</w:t>
      </w:r>
    </w:p>
    <w:p w:rsidR="00D40D04" w:rsidRDefault="00DF2EA9" w:rsidP="00D40D04">
      <w:pPr>
        <w:jc w:val="both"/>
        <w:rPr>
          <w:lang w:val="en-US"/>
        </w:rPr>
      </w:pPr>
      <w:r>
        <w:rPr>
          <w:lang w:val="en-US"/>
        </w:rPr>
        <w:t xml:space="preserve">      </w:t>
      </w:r>
      <w:proofErr w:type="spellStart"/>
      <w:r w:rsidR="00DD5F1E" w:rsidRPr="00D40D04">
        <w:rPr>
          <w:lang w:val="en-US"/>
        </w:rPr>
        <w:t>Analizând</w:t>
      </w:r>
      <w:proofErr w:type="spellEnd"/>
      <w:r w:rsidR="00DD5F1E" w:rsidRPr="00D40D04">
        <w:rPr>
          <w:lang w:val="en-US"/>
        </w:rPr>
        <w:t xml:space="preserve"> </w:t>
      </w:r>
      <w:proofErr w:type="spellStart"/>
      <w:r w:rsidR="00DD5F1E" w:rsidRPr="00D40D04">
        <w:rPr>
          <w:lang w:val="en-US"/>
        </w:rPr>
        <w:t>structura</w:t>
      </w:r>
      <w:proofErr w:type="spellEnd"/>
      <w:r w:rsidR="00DD5F1E" w:rsidRPr="00D40D04">
        <w:rPr>
          <w:lang w:val="en-US"/>
        </w:rPr>
        <w:t xml:space="preserve"> </w:t>
      </w:r>
      <w:proofErr w:type="spellStart"/>
      <w:r w:rsidR="00DD5F1E" w:rsidRPr="00D40D04">
        <w:rPr>
          <w:lang w:val="en-US"/>
        </w:rPr>
        <w:t>veniturilor</w:t>
      </w:r>
      <w:proofErr w:type="spellEnd"/>
      <w:r w:rsidR="00DD5F1E" w:rsidRPr="00D40D04">
        <w:rPr>
          <w:lang w:val="en-US"/>
        </w:rPr>
        <w:t xml:space="preserve">, </w:t>
      </w:r>
      <w:proofErr w:type="spellStart"/>
      <w:r w:rsidR="00DD5F1E" w:rsidRPr="00D40D04">
        <w:rPr>
          <w:lang w:val="en-US"/>
        </w:rPr>
        <w:t>putem</w:t>
      </w:r>
      <w:proofErr w:type="spellEnd"/>
      <w:r w:rsidR="00DD5F1E" w:rsidRPr="00D40D04">
        <w:rPr>
          <w:lang w:val="en-US"/>
        </w:rPr>
        <w:t xml:space="preserve"> </w:t>
      </w:r>
      <w:proofErr w:type="spellStart"/>
      <w:r w:rsidR="00DD5F1E" w:rsidRPr="00D40D04">
        <w:rPr>
          <w:lang w:val="en-US"/>
        </w:rPr>
        <w:t>constata</w:t>
      </w:r>
      <w:proofErr w:type="spellEnd"/>
      <w:r w:rsidR="00DD5F1E" w:rsidRPr="00D40D04">
        <w:rPr>
          <w:lang w:val="en-US"/>
        </w:rPr>
        <w:t xml:space="preserve"> </w:t>
      </w:r>
      <w:proofErr w:type="spellStart"/>
      <w:r w:rsidR="00DD5F1E" w:rsidRPr="00D40D04">
        <w:rPr>
          <w:lang w:val="en-US"/>
        </w:rPr>
        <w:t>că</w:t>
      </w:r>
      <w:proofErr w:type="spellEnd"/>
      <w:r w:rsidR="00DD5F1E" w:rsidRPr="00D40D04">
        <w:rPr>
          <w:lang w:val="en-US"/>
        </w:rPr>
        <w:t xml:space="preserve"> </w:t>
      </w:r>
      <w:proofErr w:type="spellStart"/>
      <w:r w:rsidR="00DD5F1E" w:rsidRPr="00D40D04">
        <w:rPr>
          <w:lang w:val="en-US"/>
        </w:rPr>
        <w:t>cuantumul</w:t>
      </w:r>
      <w:proofErr w:type="spellEnd"/>
      <w:r w:rsidR="00DD5F1E" w:rsidRPr="00D40D04">
        <w:rPr>
          <w:lang w:val="en-US"/>
        </w:rPr>
        <w:t xml:space="preserve"> </w:t>
      </w:r>
      <w:proofErr w:type="spellStart"/>
      <w:r w:rsidR="00DD5F1E" w:rsidRPr="00D40D04">
        <w:rPr>
          <w:lang w:val="en-US"/>
        </w:rPr>
        <w:t>transferurilor</w:t>
      </w:r>
      <w:proofErr w:type="spellEnd"/>
      <w:r w:rsidR="00DD5F1E" w:rsidRPr="00D40D04">
        <w:rPr>
          <w:lang w:val="en-US"/>
        </w:rPr>
        <w:t xml:space="preserve"> </w:t>
      </w:r>
      <w:proofErr w:type="spellStart"/>
      <w:r w:rsidR="00DD5F1E" w:rsidRPr="00D40D04">
        <w:rPr>
          <w:lang w:val="en-US"/>
        </w:rPr>
        <w:t>în</w:t>
      </w:r>
      <w:proofErr w:type="spellEnd"/>
      <w:r w:rsidR="00DD5F1E" w:rsidRPr="00D40D04">
        <w:rPr>
          <w:lang w:val="en-US"/>
        </w:rPr>
        <w:t xml:space="preserve"> </w:t>
      </w:r>
      <w:proofErr w:type="spellStart"/>
      <w:r w:rsidR="00DD5F1E" w:rsidRPr="00D40D04">
        <w:rPr>
          <w:lang w:val="en-US"/>
        </w:rPr>
        <w:t>volum</w:t>
      </w:r>
      <w:proofErr w:type="spellEnd"/>
      <w:r w:rsidR="00DD5F1E" w:rsidRPr="00D40D04">
        <w:rPr>
          <w:lang w:val="en-US"/>
        </w:rPr>
        <w:t xml:space="preserve"> total de </w:t>
      </w:r>
      <w:proofErr w:type="spellStart"/>
      <w:r w:rsidR="00DD5F1E" w:rsidRPr="00D40D04">
        <w:rPr>
          <w:lang w:val="en-US"/>
        </w:rPr>
        <w:t>venituri</w:t>
      </w:r>
      <w:proofErr w:type="spellEnd"/>
      <w:r w:rsidR="00DD5F1E" w:rsidRPr="00D40D04">
        <w:rPr>
          <w:lang w:val="en-US"/>
        </w:rPr>
        <w:t xml:space="preserve"> a </w:t>
      </w:r>
      <w:proofErr w:type="spellStart"/>
      <w:r w:rsidR="00DD5F1E" w:rsidRPr="00D40D04">
        <w:rPr>
          <w:lang w:val="en-US"/>
        </w:rPr>
        <w:t>bugetului</w:t>
      </w:r>
      <w:proofErr w:type="spellEnd"/>
      <w:r w:rsidR="00DD5F1E" w:rsidRPr="00D40D04">
        <w:rPr>
          <w:lang w:val="en-US"/>
        </w:rPr>
        <w:t xml:space="preserve"> </w:t>
      </w:r>
      <w:proofErr w:type="spellStart"/>
      <w:r w:rsidR="00DD5F1E" w:rsidRPr="00D40D04">
        <w:rPr>
          <w:lang w:val="en-US"/>
        </w:rPr>
        <w:t>raionului</w:t>
      </w:r>
      <w:proofErr w:type="spellEnd"/>
      <w:r w:rsidR="00DD5F1E" w:rsidRPr="00D40D04">
        <w:rPr>
          <w:lang w:val="en-US"/>
        </w:rPr>
        <w:t xml:space="preserve"> </w:t>
      </w:r>
      <w:proofErr w:type="spellStart"/>
      <w:r w:rsidR="00DD5F1E" w:rsidRPr="00D40D04">
        <w:rPr>
          <w:lang w:val="en-US"/>
        </w:rPr>
        <w:t>constituie</w:t>
      </w:r>
      <w:proofErr w:type="spellEnd"/>
      <w:r w:rsidR="00DD5F1E" w:rsidRPr="00D40D04">
        <w:rPr>
          <w:lang w:val="en-US"/>
        </w:rPr>
        <w:t xml:space="preserve"> 80</w:t>
      </w:r>
      <w:proofErr w:type="gramStart"/>
      <w:r w:rsidR="00DD5F1E" w:rsidRPr="00D40D04">
        <w:rPr>
          <w:lang w:val="en-US"/>
        </w:rPr>
        <w:t>,0</w:t>
      </w:r>
      <w:proofErr w:type="gramEnd"/>
      <w:r w:rsidR="00DD5F1E" w:rsidRPr="00D40D04">
        <w:rPr>
          <w:lang w:val="en-US"/>
        </w:rPr>
        <w:t xml:space="preserve"> la </w:t>
      </w:r>
      <w:proofErr w:type="spellStart"/>
      <w:r w:rsidR="00DD5F1E" w:rsidRPr="00D40D04">
        <w:rPr>
          <w:lang w:val="en-US"/>
        </w:rPr>
        <w:t>sută</w:t>
      </w:r>
      <w:proofErr w:type="spellEnd"/>
      <w:r w:rsidR="00DD5F1E" w:rsidRPr="00D40D04">
        <w:rPr>
          <w:lang w:val="en-US"/>
        </w:rPr>
        <w:t xml:space="preserve">, din care: </w:t>
      </w:r>
      <w:proofErr w:type="spellStart"/>
      <w:r w:rsidR="00DD5F1E" w:rsidRPr="00D40D04">
        <w:rPr>
          <w:lang w:val="en-US"/>
        </w:rPr>
        <w:t>bugetul</w:t>
      </w:r>
      <w:proofErr w:type="spellEnd"/>
      <w:r w:rsidR="00DD5F1E" w:rsidRPr="00D40D04">
        <w:rPr>
          <w:lang w:val="en-US"/>
        </w:rPr>
        <w:t xml:space="preserve"> local de </w:t>
      </w:r>
      <w:proofErr w:type="spellStart"/>
      <w:r w:rsidR="00DD5F1E" w:rsidRPr="00D40D04">
        <w:rPr>
          <w:lang w:val="en-US"/>
        </w:rPr>
        <w:t>nivelul</w:t>
      </w:r>
      <w:proofErr w:type="spellEnd"/>
      <w:r w:rsidR="00DD5F1E" w:rsidRPr="00D40D04">
        <w:rPr>
          <w:lang w:val="en-US"/>
        </w:rPr>
        <w:t xml:space="preserve"> I – 67,0 la </w:t>
      </w:r>
      <w:proofErr w:type="spellStart"/>
      <w:r w:rsidR="00DD5F1E" w:rsidRPr="00D40D04">
        <w:rPr>
          <w:lang w:val="en-US"/>
        </w:rPr>
        <w:t>sută</w:t>
      </w:r>
      <w:proofErr w:type="spellEnd"/>
      <w:r w:rsidR="00DD5F1E" w:rsidRPr="00D40D04">
        <w:rPr>
          <w:lang w:val="en-US"/>
        </w:rPr>
        <w:t xml:space="preserve">, </w:t>
      </w:r>
      <w:proofErr w:type="spellStart"/>
      <w:r w:rsidR="00DD5F1E" w:rsidRPr="00D40D04">
        <w:rPr>
          <w:lang w:val="en-US"/>
        </w:rPr>
        <w:t>bugetul</w:t>
      </w:r>
      <w:proofErr w:type="spellEnd"/>
      <w:r w:rsidR="00DD5F1E" w:rsidRPr="00D40D04">
        <w:rPr>
          <w:lang w:val="en-US"/>
        </w:rPr>
        <w:t xml:space="preserve"> local de </w:t>
      </w:r>
      <w:proofErr w:type="spellStart"/>
      <w:r w:rsidR="00DD5F1E" w:rsidRPr="00D40D04">
        <w:rPr>
          <w:lang w:val="en-US"/>
        </w:rPr>
        <w:t>nivelul</w:t>
      </w:r>
      <w:proofErr w:type="spellEnd"/>
      <w:r w:rsidR="00DD5F1E" w:rsidRPr="00D40D04">
        <w:rPr>
          <w:lang w:val="en-US"/>
        </w:rPr>
        <w:t xml:space="preserve"> II – 93,0 %.</w:t>
      </w:r>
      <w:r w:rsidR="00DD5F1E" w:rsidRPr="00D40D04">
        <w:rPr>
          <w:lang w:val="en-US"/>
        </w:rPr>
        <w:tab/>
      </w:r>
    </w:p>
    <w:p w:rsidR="00DD5F1E" w:rsidRPr="00D40D04" w:rsidRDefault="00DF2EA9" w:rsidP="00DF2EA9">
      <w:pPr>
        <w:tabs>
          <w:tab w:val="left" w:pos="426"/>
        </w:tabs>
        <w:jc w:val="both"/>
        <w:rPr>
          <w:lang w:val="en-US"/>
        </w:rPr>
      </w:pPr>
      <w:r>
        <w:rPr>
          <w:lang w:val="en-US"/>
        </w:rPr>
        <w:t xml:space="preserve">      </w:t>
      </w:r>
      <w:proofErr w:type="spellStart"/>
      <w:r w:rsidR="00DD5F1E" w:rsidRPr="00D40D04">
        <w:rPr>
          <w:lang w:val="en-US"/>
        </w:rPr>
        <w:t>Partea</w:t>
      </w:r>
      <w:proofErr w:type="spellEnd"/>
      <w:r w:rsidR="00DD5F1E" w:rsidRPr="00D40D04">
        <w:rPr>
          <w:lang w:val="en-US"/>
        </w:rPr>
        <w:t xml:space="preserve"> de </w:t>
      </w:r>
      <w:proofErr w:type="spellStart"/>
      <w:r w:rsidR="00DD5F1E" w:rsidRPr="00D40D04">
        <w:rPr>
          <w:lang w:val="en-US"/>
        </w:rPr>
        <w:t>cheltuieli</w:t>
      </w:r>
      <w:proofErr w:type="spellEnd"/>
      <w:r w:rsidR="00DD5F1E" w:rsidRPr="00D40D04">
        <w:rPr>
          <w:lang w:val="en-US"/>
        </w:rPr>
        <w:t xml:space="preserve"> a </w:t>
      </w:r>
      <w:proofErr w:type="spellStart"/>
      <w:r w:rsidR="00DD5F1E" w:rsidRPr="00D40D04">
        <w:rPr>
          <w:lang w:val="en-US"/>
        </w:rPr>
        <w:t>bugetului</w:t>
      </w:r>
      <w:proofErr w:type="spellEnd"/>
      <w:r w:rsidR="00DD5F1E" w:rsidRPr="00D40D04">
        <w:rPr>
          <w:lang w:val="en-US"/>
        </w:rPr>
        <w:t xml:space="preserve"> </w:t>
      </w:r>
      <w:proofErr w:type="spellStart"/>
      <w:r w:rsidR="00DD5F1E" w:rsidRPr="00D40D04">
        <w:rPr>
          <w:lang w:val="en-US"/>
        </w:rPr>
        <w:t>raionului</w:t>
      </w:r>
      <w:proofErr w:type="spellEnd"/>
      <w:r w:rsidR="00DD5F1E" w:rsidRPr="00D40D04">
        <w:rPr>
          <w:lang w:val="en-US"/>
        </w:rPr>
        <w:t xml:space="preserve"> a </w:t>
      </w:r>
      <w:proofErr w:type="spellStart"/>
      <w:r w:rsidR="00DD5F1E" w:rsidRPr="00D40D04">
        <w:rPr>
          <w:lang w:val="en-US"/>
        </w:rPr>
        <w:t>fost</w:t>
      </w:r>
      <w:proofErr w:type="spellEnd"/>
      <w:r w:rsidR="00DD5F1E" w:rsidRPr="00D40D04">
        <w:rPr>
          <w:lang w:val="en-US"/>
        </w:rPr>
        <w:t xml:space="preserve"> </w:t>
      </w:r>
      <w:proofErr w:type="spellStart"/>
      <w:r w:rsidR="00DD5F1E" w:rsidRPr="00D40D04">
        <w:rPr>
          <w:lang w:val="en-US"/>
        </w:rPr>
        <w:t>executată</w:t>
      </w:r>
      <w:proofErr w:type="spellEnd"/>
      <w:r w:rsidR="00DD5F1E" w:rsidRPr="00D40D04">
        <w:rPr>
          <w:lang w:val="en-US"/>
        </w:rPr>
        <w:t xml:space="preserve"> </w:t>
      </w:r>
      <w:proofErr w:type="spellStart"/>
      <w:r w:rsidR="00DD5F1E" w:rsidRPr="00D40D04">
        <w:rPr>
          <w:lang w:val="en-US"/>
        </w:rPr>
        <w:t>în</w:t>
      </w:r>
      <w:proofErr w:type="spellEnd"/>
      <w:r w:rsidR="00DD5F1E" w:rsidRPr="00D40D04">
        <w:rPr>
          <w:lang w:val="en-US"/>
        </w:rPr>
        <w:t xml:space="preserve"> </w:t>
      </w:r>
      <w:proofErr w:type="spellStart"/>
      <w:r w:rsidR="00DD5F1E" w:rsidRPr="00D40D04">
        <w:rPr>
          <w:lang w:val="en-US"/>
        </w:rPr>
        <w:t>sumă</w:t>
      </w:r>
      <w:proofErr w:type="spellEnd"/>
      <w:r w:rsidR="00DD5F1E" w:rsidRPr="00D40D04">
        <w:rPr>
          <w:lang w:val="en-US"/>
        </w:rPr>
        <w:t xml:space="preserve"> de 411966,1 </w:t>
      </w:r>
      <w:proofErr w:type="spellStart"/>
      <w:r w:rsidR="00DD5F1E" w:rsidRPr="00D40D04">
        <w:rPr>
          <w:lang w:val="en-US"/>
        </w:rPr>
        <w:t>mii</w:t>
      </w:r>
      <w:proofErr w:type="spellEnd"/>
      <w:r w:rsidR="00DD5F1E" w:rsidRPr="00D40D04">
        <w:rPr>
          <w:lang w:val="en-US"/>
        </w:rPr>
        <w:t xml:space="preserve"> lei, </w:t>
      </w:r>
      <w:proofErr w:type="spellStart"/>
      <w:r w:rsidR="00DD5F1E" w:rsidRPr="00D40D04">
        <w:rPr>
          <w:lang w:val="en-US"/>
        </w:rPr>
        <w:t>ce</w:t>
      </w:r>
      <w:proofErr w:type="spellEnd"/>
      <w:r w:rsidR="00DD5F1E" w:rsidRPr="00D40D04">
        <w:rPr>
          <w:lang w:val="en-US"/>
        </w:rPr>
        <w:t xml:space="preserve"> </w:t>
      </w:r>
      <w:proofErr w:type="spellStart"/>
      <w:r w:rsidR="00DD5F1E" w:rsidRPr="00D40D04">
        <w:rPr>
          <w:lang w:val="en-US"/>
        </w:rPr>
        <w:t>constituie</w:t>
      </w:r>
      <w:proofErr w:type="spellEnd"/>
      <w:r w:rsidR="00DD5F1E" w:rsidRPr="00D40D04">
        <w:rPr>
          <w:lang w:val="en-US"/>
        </w:rPr>
        <w:t xml:space="preserve"> 50,3 la </w:t>
      </w:r>
      <w:proofErr w:type="spellStart"/>
      <w:r w:rsidR="00DD5F1E" w:rsidRPr="00D40D04">
        <w:rPr>
          <w:lang w:val="en-US"/>
        </w:rPr>
        <w:t>sută</w:t>
      </w:r>
      <w:proofErr w:type="spellEnd"/>
      <w:r w:rsidR="00DD5F1E" w:rsidRPr="00D40D04">
        <w:rPr>
          <w:lang w:val="en-US"/>
        </w:rPr>
        <w:t xml:space="preserve"> din </w:t>
      </w:r>
      <w:proofErr w:type="spellStart"/>
      <w:r w:rsidR="00DD5F1E" w:rsidRPr="00D40D04">
        <w:rPr>
          <w:lang w:val="en-US"/>
        </w:rPr>
        <w:t>suma</w:t>
      </w:r>
      <w:proofErr w:type="spellEnd"/>
      <w:r w:rsidR="00DD5F1E" w:rsidRPr="00D40D04">
        <w:rPr>
          <w:lang w:val="en-US"/>
        </w:rPr>
        <w:t xml:space="preserve"> </w:t>
      </w:r>
      <w:proofErr w:type="spellStart"/>
      <w:r w:rsidR="00DD5F1E" w:rsidRPr="00D40D04">
        <w:rPr>
          <w:lang w:val="en-US"/>
        </w:rPr>
        <w:t>precizată</w:t>
      </w:r>
      <w:proofErr w:type="spellEnd"/>
      <w:r w:rsidR="00DD5F1E" w:rsidRPr="00D40D04">
        <w:rPr>
          <w:lang w:val="en-US"/>
        </w:rPr>
        <w:t xml:space="preserve"> </w:t>
      </w:r>
      <w:proofErr w:type="spellStart"/>
      <w:r w:rsidR="00DD5F1E" w:rsidRPr="00D40D04">
        <w:rPr>
          <w:lang w:val="en-US"/>
        </w:rPr>
        <w:t>anuală</w:t>
      </w:r>
      <w:proofErr w:type="spellEnd"/>
      <w:r w:rsidR="00DD5F1E" w:rsidRPr="00D40D04">
        <w:rPr>
          <w:lang w:val="en-US"/>
        </w:rPr>
        <w:t xml:space="preserve">, </w:t>
      </w:r>
      <w:proofErr w:type="spellStart"/>
      <w:r w:rsidR="00DD5F1E" w:rsidRPr="00D40D04">
        <w:rPr>
          <w:lang w:val="en-US"/>
        </w:rPr>
        <w:t>dintre</w:t>
      </w:r>
      <w:proofErr w:type="spellEnd"/>
      <w:r w:rsidR="00DD5F1E" w:rsidRPr="00D40D04">
        <w:rPr>
          <w:lang w:val="en-US"/>
        </w:rPr>
        <w:t xml:space="preserve"> care: </w:t>
      </w:r>
      <w:proofErr w:type="spellStart"/>
      <w:r w:rsidR="00DD5F1E" w:rsidRPr="00D40D04">
        <w:rPr>
          <w:lang w:val="en-US"/>
        </w:rPr>
        <w:t>bugetul</w:t>
      </w:r>
      <w:proofErr w:type="spellEnd"/>
      <w:r w:rsidR="00DD5F1E" w:rsidRPr="00D40D04">
        <w:rPr>
          <w:lang w:val="en-US"/>
        </w:rPr>
        <w:t xml:space="preserve"> </w:t>
      </w:r>
      <w:proofErr w:type="spellStart"/>
      <w:r w:rsidR="00DD5F1E" w:rsidRPr="00D40D04">
        <w:rPr>
          <w:lang w:val="en-US"/>
        </w:rPr>
        <w:t>raional</w:t>
      </w:r>
      <w:proofErr w:type="spellEnd"/>
      <w:r w:rsidR="00DD5F1E" w:rsidRPr="00D40D04">
        <w:rPr>
          <w:lang w:val="en-US"/>
        </w:rPr>
        <w:t xml:space="preserve"> – 54,0 la </w:t>
      </w:r>
      <w:proofErr w:type="spellStart"/>
      <w:r w:rsidR="00DD5F1E" w:rsidRPr="00D40D04">
        <w:rPr>
          <w:lang w:val="en-US"/>
        </w:rPr>
        <w:t>sută</w:t>
      </w:r>
      <w:proofErr w:type="spellEnd"/>
      <w:r w:rsidR="00DD5F1E" w:rsidRPr="00D40D04">
        <w:rPr>
          <w:lang w:val="en-US"/>
        </w:rPr>
        <w:t xml:space="preserve"> </w:t>
      </w:r>
      <w:proofErr w:type="spellStart"/>
      <w:r w:rsidR="00DD5F1E" w:rsidRPr="00D40D04">
        <w:rPr>
          <w:lang w:val="en-US"/>
        </w:rPr>
        <w:t>și</w:t>
      </w:r>
      <w:proofErr w:type="spellEnd"/>
      <w:r w:rsidR="00DD5F1E" w:rsidRPr="00D40D04">
        <w:rPr>
          <w:lang w:val="en-US"/>
        </w:rPr>
        <w:t xml:space="preserve"> </w:t>
      </w:r>
      <w:proofErr w:type="spellStart"/>
      <w:r w:rsidR="00DD5F1E" w:rsidRPr="00D40D04">
        <w:rPr>
          <w:lang w:val="en-US"/>
        </w:rPr>
        <w:t>bugetul</w:t>
      </w:r>
      <w:proofErr w:type="spellEnd"/>
      <w:r w:rsidR="00DD5F1E" w:rsidRPr="00D40D04">
        <w:rPr>
          <w:lang w:val="en-US"/>
        </w:rPr>
        <w:t xml:space="preserve"> </w:t>
      </w:r>
      <w:proofErr w:type="spellStart"/>
      <w:r w:rsidR="00DD5F1E" w:rsidRPr="00D40D04">
        <w:rPr>
          <w:lang w:val="en-US"/>
        </w:rPr>
        <w:t>primăriilor</w:t>
      </w:r>
      <w:proofErr w:type="spellEnd"/>
      <w:r w:rsidR="00DD5F1E" w:rsidRPr="00D40D04">
        <w:rPr>
          <w:lang w:val="en-US"/>
        </w:rPr>
        <w:t xml:space="preserve"> - 48,0 la </w:t>
      </w:r>
      <w:proofErr w:type="spellStart"/>
      <w:r w:rsidR="00DD5F1E" w:rsidRPr="00D40D04">
        <w:rPr>
          <w:lang w:val="en-US"/>
        </w:rPr>
        <w:t>sută</w:t>
      </w:r>
      <w:proofErr w:type="spellEnd"/>
      <w:r w:rsidR="00DD5F1E" w:rsidRPr="00D40D04">
        <w:rPr>
          <w:lang w:val="en-US"/>
        </w:rPr>
        <w:t xml:space="preserve">. </w:t>
      </w:r>
    </w:p>
    <w:p w:rsidR="00DD5F1E" w:rsidRPr="00D40D04" w:rsidRDefault="00DD5F1E" w:rsidP="00DF2EA9">
      <w:pPr>
        <w:ind w:firstLine="390"/>
        <w:jc w:val="both"/>
        <w:rPr>
          <w:lang w:val="en-US"/>
        </w:rPr>
      </w:pPr>
      <w:r w:rsidRPr="00D40D04">
        <w:rPr>
          <w:lang w:val="en-US"/>
        </w:rPr>
        <w:t xml:space="preserve">Din </w:t>
      </w:r>
      <w:proofErr w:type="spellStart"/>
      <w:r w:rsidRPr="00D40D04">
        <w:rPr>
          <w:lang w:val="en-US"/>
        </w:rPr>
        <w:t>suma</w:t>
      </w:r>
      <w:proofErr w:type="spellEnd"/>
      <w:r w:rsidRPr="00D40D04">
        <w:rPr>
          <w:lang w:val="en-US"/>
        </w:rPr>
        <w:t xml:space="preserve"> </w:t>
      </w:r>
      <w:proofErr w:type="spellStart"/>
      <w:r w:rsidRPr="00D40D04">
        <w:rPr>
          <w:lang w:val="en-US"/>
        </w:rPr>
        <w:t>menționată</w:t>
      </w:r>
      <w:proofErr w:type="spellEnd"/>
      <w:r w:rsidRPr="00D40D04">
        <w:rPr>
          <w:lang w:val="en-US"/>
        </w:rPr>
        <w:t xml:space="preserve">, </w:t>
      </w:r>
      <w:proofErr w:type="spellStart"/>
      <w:r w:rsidRPr="00D40D04">
        <w:rPr>
          <w:lang w:val="en-US"/>
        </w:rPr>
        <w:t>suma</w:t>
      </w:r>
      <w:proofErr w:type="spellEnd"/>
      <w:r w:rsidRPr="00D40D04">
        <w:rPr>
          <w:lang w:val="en-US"/>
        </w:rPr>
        <w:t xml:space="preserve"> </w:t>
      </w:r>
      <w:proofErr w:type="spellStart"/>
      <w:r w:rsidRPr="00D40D04">
        <w:rPr>
          <w:lang w:val="en-US"/>
        </w:rPr>
        <w:t>preponderentă</w:t>
      </w:r>
      <w:proofErr w:type="spellEnd"/>
      <w:r w:rsidRPr="00D40D04">
        <w:rPr>
          <w:lang w:val="en-US"/>
        </w:rPr>
        <w:t xml:space="preserve"> </w:t>
      </w:r>
      <w:proofErr w:type="spellStart"/>
      <w:r w:rsidRPr="00D40D04">
        <w:rPr>
          <w:lang w:val="en-US"/>
        </w:rPr>
        <w:t>constituie</w:t>
      </w:r>
      <w:proofErr w:type="spellEnd"/>
      <w:r w:rsidRPr="00D40D04">
        <w:rPr>
          <w:lang w:val="en-US"/>
        </w:rPr>
        <w:t xml:space="preserve"> </w:t>
      </w:r>
      <w:proofErr w:type="spellStart"/>
      <w:r w:rsidRPr="00D40D04">
        <w:rPr>
          <w:lang w:val="en-US"/>
        </w:rPr>
        <w:t>cheltuielile</w:t>
      </w:r>
      <w:proofErr w:type="spellEnd"/>
      <w:r w:rsidRPr="00D40D04">
        <w:rPr>
          <w:lang w:val="en-US"/>
        </w:rPr>
        <w:t xml:space="preserve"> de personal – 71</w:t>
      </w:r>
      <w:proofErr w:type="gramStart"/>
      <w:r w:rsidRPr="00D40D04">
        <w:rPr>
          <w:lang w:val="en-US"/>
        </w:rPr>
        <w:t>,0</w:t>
      </w:r>
      <w:proofErr w:type="gramEnd"/>
      <w:r w:rsidRPr="00D40D04">
        <w:rPr>
          <w:lang w:val="en-US"/>
        </w:rPr>
        <w:t xml:space="preserve"> %, </w:t>
      </w:r>
      <w:proofErr w:type="spellStart"/>
      <w:r w:rsidRPr="00D40D04">
        <w:rPr>
          <w:lang w:val="en-US"/>
        </w:rPr>
        <w:t>mijloace</w:t>
      </w:r>
      <w:proofErr w:type="spellEnd"/>
      <w:r w:rsidRPr="00D40D04">
        <w:rPr>
          <w:lang w:val="en-US"/>
        </w:rPr>
        <w:t xml:space="preserve"> fixe – 8,0 %, </w:t>
      </w:r>
      <w:proofErr w:type="spellStart"/>
      <w:r w:rsidRPr="00D40D04">
        <w:rPr>
          <w:lang w:val="en-US"/>
        </w:rPr>
        <w:t>bunuri</w:t>
      </w:r>
      <w:proofErr w:type="spellEnd"/>
      <w:r w:rsidRPr="00D40D04">
        <w:rPr>
          <w:lang w:val="en-US"/>
        </w:rPr>
        <w:t xml:space="preserve"> </w:t>
      </w:r>
      <w:proofErr w:type="spellStart"/>
      <w:r w:rsidRPr="00D40D04">
        <w:rPr>
          <w:lang w:val="en-US"/>
        </w:rPr>
        <w:t>și</w:t>
      </w:r>
      <w:proofErr w:type="spellEnd"/>
      <w:r w:rsidRPr="00D40D04">
        <w:rPr>
          <w:lang w:val="en-US"/>
        </w:rPr>
        <w:t xml:space="preserve"> </w:t>
      </w:r>
      <w:proofErr w:type="spellStart"/>
      <w:r w:rsidRPr="00D40D04">
        <w:rPr>
          <w:lang w:val="en-US"/>
        </w:rPr>
        <w:t>servicii</w:t>
      </w:r>
      <w:proofErr w:type="spellEnd"/>
      <w:r w:rsidRPr="00D40D04">
        <w:rPr>
          <w:lang w:val="en-US"/>
        </w:rPr>
        <w:t xml:space="preserve"> – 11,0 % , </w:t>
      </w:r>
      <w:proofErr w:type="spellStart"/>
      <w:r w:rsidRPr="00D40D04">
        <w:rPr>
          <w:lang w:val="en-US"/>
        </w:rPr>
        <w:t>procurarea</w:t>
      </w:r>
      <w:proofErr w:type="spellEnd"/>
      <w:r w:rsidRPr="00D40D04">
        <w:rPr>
          <w:lang w:val="en-US"/>
        </w:rPr>
        <w:t xml:space="preserve"> </w:t>
      </w:r>
      <w:proofErr w:type="spellStart"/>
      <w:r w:rsidRPr="00D40D04">
        <w:rPr>
          <w:lang w:val="en-US"/>
        </w:rPr>
        <w:t>materialelor</w:t>
      </w:r>
      <w:proofErr w:type="spellEnd"/>
      <w:r w:rsidRPr="00D40D04">
        <w:rPr>
          <w:lang w:val="en-US"/>
        </w:rPr>
        <w:t xml:space="preserve"> </w:t>
      </w:r>
      <w:proofErr w:type="spellStart"/>
      <w:r w:rsidRPr="00D40D04">
        <w:rPr>
          <w:lang w:val="en-US"/>
        </w:rPr>
        <w:t>circulante</w:t>
      </w:r>
      <w:proofErr w:type="spellEnd"/>
      <w:r w:rsidRPr="00D40D04">
        <w:rPr>
          <w:lang w:val="en-US"/>
        </w:rPr>
        <w:t xml:space="preserve"> – 8,0 %, </w:t>
      </w:r>
      <w:proofErr w:type="spellStart"/>
      <w:r w:rsidRPr="00D40D04">
        <w:rPr>
          <w:lang w:val="en-US"/>
        </w:rPr>
        <w:t>alte</w:t>
      </w:r>
      <w:proofErr w:type="spellEnd"/>
      <w:r w:rsidRPr="00D40D04">
        <w:rPr>
          <w:lang w:val="en-US"/>
        </w:rPr>
        <w:t xml:space="preserve"> </w:t>
      </w:r>
      <w:proofErr w:type="spellStart"/>
      <w:r w:rsidRPr="00D40D04">
        <w:rPr>
          <w:lang w:val="en-US"/>
        </w:rPr>
        <w:t>cheltuieli</w:t>
      </w:r>
      <w:proofErr w:type="spellEnd"/>
      <w:r w:rsidRPr="00D40D04">
        <w:rPr>
          <w:lang w:val="en-US"/>
        </w:rPr>
        <w:t xml:space="preserve"> – 3,0 %, </w:t>
      </w:r>
      <w:proofErr w:type="spellStart"/>
      <w:r w:rsidRPr="00D40D04">
        <w:rPr>
          <w:lang w:val="en-US"/>
        </w:rPr>
        <w:t>prestații</w:t>
      </w:r>
      <w:proofErr w:type="spellEnd"/>
      <w:r w:rsidRPr="00D40D04">
        <w:rPr>
          <w:lang w:val="en-US"/>
        </w:rPr>
        <w:t xml:space="preserve"> </w:t>
      </w:r>
      <w:proofErr w:type="spellStart"/>
      <w:r w:rsidRPr="00D40D04">
        <w:rPr>
          <w:lang w:val="en-US"/>
        </w:rPr>
        <w:t>sociale</w:t>
      </w:r>
      <w:proofErr w:type="spellEnd"/>
      <w:r w:rsidRPr="00D40D04">
        <w:rPr>
          <w:lang w:val="en-US"/>
        </w:rPr>
        <w:t xml:space="preserve"> - 1,0 %.  </w:t>
      </w:r>
      <w:proofErr w:type="spellStart"/>
      <w:r w:rsidRPr="00D40D04">
        <w:rPr>
          <w:lang w:val="en-US"/>
        </w:rPr>
        <w:t>Comparativ</w:t>
      </w:r>
      <w:proofErr w:type="spellEnd"/>
      <w:r w:rsidRPr="00D40D04">
        <w:rPr>
          <w:lang w:val="en-US"/>
        </w:rPr>
        <w:t xml:space="preserve"> cu </w:t>
      </w:r>
      <w:proofErr w:type="spellStart"/>
      <w:r w:rsidRPr="00D40D04">
        <w:rPr>
          <w:lang w:val="en-US"/>
        </w:rPr>
        <w:t>perioada</w:t>
      </w:r>
      <w:proofErr w:type="spellEnd"/>
      <w:r w:rsidRPr="00D40D04">
        <w:rPr>
          <w:lang w:val="en-US"/>
        </w:rPr>
        <w:t xml:space="preserve"> </w:t>
      </w:r>
      <w:proofErr w:type="spellStart"/>
      <w:r w:rsidRPr="00D40D04">
        <w:rPr>
          <w:lang w:val="en-US"/>
        </w:rPr>
        <w:t>respectiva</w:t>
      </w:r>
      <w:proofErr w:type="spellEnd"/>
      <w:r w:rsidRPr="00D40D04">
        <w:rPr>
          <w:lang w:val="en-US"/>
        </w:rPr>
        <w:t xml:space="preserve"> a </w:t>
      </w:r>
      <w:proofErr w:type="spellStart"/>
      <w:r w:rsidRPr="00D40D04">
        <w:rPr>
          <w:lang w:val="en-US"/>
        </w:rPr>
        <w:t>anului</w:t>
      </w:r>
      <w:proofErr w:type="spellEnd"/>
      <w:r w:rsidRPr="00D40D04">
        <w:rPr>
          <w:lang w:val="en-US"/>
        </w:rPr>
        <w:t xml:space="preserve"> </w:t>
      </w:r>
      <w:proofErr w:type="spellStart"/>
      <w:r w:rsidRPr="00D40D04">
        <w:rPr>
          <w:lang w:val="en-US"/>
        </w:rPr>
        <w:t>trecut</w:t>
      </w:r>
      <w:proofErr w:type="spellEnd"/>
      <w:r w:rsidRPr="00D40D04">
        <w:rPr>
          <w:lang w:val="en-US"/>
        </w:rPr>
        <w:t xml:space="preserve"> se </w:t>
      </w:r>
      <w:proofErr w:type="spellStart"/>
      <w:r w:rsidRPr="00D40D04">
        <w:rPr>
          <w:lang w:val="en-US"/>
        </w:rPr>
        <w:t>observa</w:t>
      </w:r>
      <w:proofErr w:type="spellEnd"/>
      <w:r w:rsidRPr="00D40D04">
        <w:rPr>
          <w:lang w:val="en-US"/>
        </w:rPr>
        <w:t xml:space="preserve"> </w:t>
      </w:r>
      <w:proofErr w:type="spellStart"/>
      <w:r w:rsidRPr="00D40D04">
        <w:rPr>
          <w:lang w:val="en-US"/>
        </w:rPr>
        <w:t>în</w:t>
      </w:r>
      <w:proofErr w:type="spellEnd"/>
      <w:r w:rsidRPr="00D40D04">
        <w:rPr>
          <w:lang w:val="en-US"/>
        </w:rPr>
        <w:t xml:space="preserve"> total o </w:t>
      </w:r>
      <w:proofErr w:type="spellStart"/>
      <w:r w:rsidRPr="00D40D04">
        <w:rPr>
          <w:lang w:val="en-US"/>
        </w:rPr>
        <w:t>majorare</w:t>
      </w:r>
      <w:proofErr w:type="spellEnd"/>
      <w:r w:rsidRPr="00D40D04">
        <w:rPr>
          <w:lang w:val="en-US"/>
        </w:rPr>
        <w:t xml:space="preserve"> a </w:t>
      </w:r>
      <w:proofErr w:type="spellStart"/>
      <w:r w:rsidRPr="00D40D04">
        <w:rPr>
          <w:lang w:val="en-US"/>
        </w:rPr>
        <w:t>veniturilor</w:t>
      </w:r>
      <w:proofErr w:type="spellEnd"/>
      <w:r w:rsidRPr="00D40D04">
        <w:rPr>
          <w:lang w:val="en-US"/>
        </w:rPr>
        <w:t xml:space="preserve"> cu 5598,4 </w:t>
      </w:r>
      <w:proofErr w:type="spellStart"/>
      <w:r w:rsidRPr="00D40D04">
        <w:rPr>
          <w:lang w:val="en-US"/>
        </w:rPr>
        <w:t>mii</w:t>
      </w:r>
      <w:proofErr w:type="spellEnd"/>
      <w:r w:rsidRPr="00D40D04">
        <w:rPr>
          <w:lang w:val="en-US"/>
        </w:rPr>
        <w:t xml:space="preserve"> lei </w:t>
      </w:r>
      <w:proofErr w:type="spellStart"/>
      <w:r w:rsidRPr="00D40D04">
        <w:rPr>
          <w:lang w:val="en-US"/>
        </w:rPr>
        <w:t>sau</w:t>
      </w:r>
      <w:proofErr w:type="spellEnd"/>
      <w:r w:rsidRPr="00D40D04">
        <w:rPr>
          <w:lang w:val="en-US"/>
        </w:rPr>
        <w:t xml:space="preserve"> 1,3  %, </w:t>
      </w:r>
      <w:proofErr w:type="spellStart"/>
      <w:r w:rsidRPr="00D40D04">
        <w:rPr>
          <w:lang w:val="en-US"/>
        </w:rPr>
        <w:t>compuse</w:t>
      </w:r>
      <w:proofErr w:type="spellEnd"/>
      <w:r w:rsidRPr="00D40D04">
        <w:rPr>
          <w:lang w:val="en-US"/>
        </w:rPr>
        <w:t xml:space="preserve"> din </w:t>
      </w:r>
      <w:proofErr w:type="spellStart"/>
      <w:r w:rsidRPr="00D40D04">
        <w:rPr>
          <w:lang w:val="en-US"/>
        </w:rPr>
        <w:t>transferuri</w:t>
      </w:r>
      <w:proofErr w:type="spellEnd"/>
      <w:r w:rsidRPr="00D40D04">
        <w:rPr>
          <w:lang w:val="en-US"/>
        </w:rPr>
        <w:t xml:space="preserve"> </w:t>
      </w:r>
      <w:proofErr w:type="spellStart"/>
      <w:r w:rsidRPr="00D40D04">
        <w:rPr>
          <w:lang w:val="en-US"/>
        </w:rPr>
        <w:t>primite</w:t>
      </w:r>
      <w:proofErr w:type="spellEnd"/>
      <w:r w:rsidRPr="00D40D04">
        <w:rPr>
          <w:lang w:val="en-US"/>
        </w:rPr>
        <w:t xml:space="preserve"> </w:t>
      </w:r>
      <w:proofErr w:type="spellStart"/>
      <w:r w:rsidRPr="00D40D04">
        <w:rPr>
          <w:lang w:val="en-US"/>
        </w:rPr>
        <w:t>în</w:t>
      </w:r>
      <w:proofErr w:type="spellEnd"/>
      <w:r w:rsidRPr="00D40D04">
        <w:rPr>
          <w:lang w:val="en-US"/>
        </w:rPr>
        <w:t xml:space="preserve"> </w:t>
      </w:r>
      <w:proofErr w:type="spellStart"/>
      <w:r w:rsidRPr="00D40D04">
        <w:rPr>
          <w:lang w:val="en-US"/>
        </w:rPr>
        <w:t>cadrul</w:t>
      </w:r>
      <w:proofErr w:type="spellEnd"/>
      <w:r w:rsidRPr="00D40D04">
        <w:rPr>
          <w:lang w:val="en-US"/>
        </w:rPr>
        <w:t xml:space="preserve"> </w:t>
      </w:r>
      <w:proofErr w:type="spellStart"/>
      <w:r w:rsidRPr="00D40D04">
        <w:rPr>
          <w:lang w:val="en-US"/>
        </w:rPr>
        <w:t>bugetului</w:t>
      </w:r>
      <w:proofErr w:type="spellEnd"/>
      <w:r w:rsidRPr="00D40D04">
        <w:rPr>
          <w:lang w:val="en-US"/>
        </w:rPr>
        <w:t xml:space="preserve"> public </w:t>
      </w:r>
      <w:proofErr w:type="spellStart"/>
      <w:r w:rsidRPr="00D40D04">
        <w:rPr>
          <w:lang w:val="en-US"/>
        </w:rPr>
        <w:t>național</w:t>
      </w:r>
      <w:proofErr w:type="spellEnd"/>
      <w:r w:rsidRPr="00D40D04">
        <w:rPr>
          <w:lang w:val="en-US"/>
        </w:rPr>
        <w:t xml:space="preserve"> cu 8795,9 </w:t>
      </w:r>
      <w:proofErr w:type="spellStart"/>
      <w:r w:rsidRPr="00D40D04">
        <w:rPr>
          <w:lang w:val="en-US"/>
        </w:rPr>
        <w:t>mii</w:t>
      </w:r>
      <w:proofErr w:type="spellEnd"/>
      <w:r w:rsidRPr="00D40D04">
        <w:rPr>
          <w:lang w:val="en-US"/>
        </w:rPr>
        <w:t xml:space="preserve"> lei </w:t>
      </w:r>
      <w:proofErr w:type="spellStart"/>
      <w:r w:rsidRPr="00D40D04">
        <w:rPr>
          <w:lang w:val="en-US"/>
        </w:rPr>
        <w:t>sau</w:t>
      </w:r>
      <w:proofErr w:type="spellEnd"/>
      <w:r w:rsidRPr="00D40D04">
        <w:rPr>
          <w:lang w:val="en-US"/>
        </w:rPr>
        <w:t xml:space="preserve"> 2,6 %, </w:t>
      </w:r>
      <w:proofErr w:type="spellStart"/>
      <w:r w:rsidRPr="00D40D04">
        <w:rPr>
          <w:lang w:val="en-US"/>
        </w:rPr>
        <w:t>impozite</w:t>
      </w:r>
      <w:proofErr w:type="spellEnd"/>
      <w:r w:rsidRPr="00D40D04">
        <w:rPr>
          <w:lang w:val="en-US"/>
        </w:rPr>
        <w:t xml:space="preserve"> </w:t>
      </w:r>
      <w:proofErr w:type="spellStart"/>
      <w:r w:rsidRPr="00D40D04">
        <w:rPr>
          <w:lang w:val="en-US"/>
        </w:rPr>
        <w:t>și</w:t>
      </w:r>
      <w:proofErr w:type="spellEnd"/>
      <w:r w:rsidRPr="00D40D04">
        <w:rPr>
          <w:lang w:val="en-US"/>
        </w:rPr>
        <w:t xml:space="preserve"> </w:t>
      </w:r>
      <w:proofErr w:type="spellStart"/>
      <w:r w:rsidRPr="00D40D04">
        <w:rPr>
          <w:lang w:val="en-US"/>
        </w:rPr>
        <w:t>ta</w:t>
      </w:r>
      <w:r w:rsidR="00DF2EA9">
        <w:rPr>
          <w:lang w:val="en-US"/>
        </w:rPr>
        <w:t>xe</w:t>
      </w:r>
      <w:proofErr w:type="spellEnd"/>
      <w:r w:rsidR="00DF2EA9">
        <w:rPr>
          <w:lang w:val="en-US"/>
        </w:rPr>
        <w:t xml:space="preserve"> – 10769,2 </w:t>
      </w:r>
      <w:proofErr w:type="spellStart"/>
      <w:r w:rsidR="00DF2EA9">
        <w:rPr>
          <w:lang w:val="en-US"/>
        </w:rPr>
        <w:t>mii</w:t>
      </w:r>
      <w:proofErr w:type="spellEnd"/>
      <w:r w:rsidR="00DF2EA9">
        <w:rPr>
          <w:lang w:val="en-US"/>
        </w:rPr>
        <w:t xml:space="preserve"> lei </w:t>
      </w:r>
      <w:proofErr w:type="spellStart"/>
      <w:r w:rsidR="00DF2EA9">
        <w:rPr>
          <w:lang w:val="en-US"/>
        </w:rPr>
        <w:t>sau</w:t>
      </w:r>
      <w:proofErr w:type="spellEnd"/>
      <w:r w:rsidR="00DF2EA9">
        <w:rPr>
          <w:lang w:val="en-US"/>
        </w:rPr>
        <w:t xml:space="preserve"> 15,7%</w:t>
      </w:r>
      <w:r w:rsidRPr="00D40D04">
        <w:rPr>
          <w:lang w:val="en-US"/>
        </w:rPr>
        <w:t xml:space="preserve">, </w:t>
      </w:r>
      <w:proofErr w:type="spellStart"/>
      <w:r w:rsidRPr="00D40D04">
        <w:rPr>
          <w:lang w:val="en-US"/>
        </w:rPr>
        <w:t>dar</w:t>
      </w:r>
      <w:proofErr w:type="spellEnd"/>
      <w:r w:rsidRPr="00D40D04">
        <w:rPr>
          <w:lang w:val="en-US"/>
        </w:rPr>
        <w:t xml:space="preserve"> </w:t>
      </w:r>
      <w:proofErr w:type="spellStart"/>
      <w:r w:rsidRPr="00D40D04">
        <w:rPr>
          <w:lang w:val="en-US"/>
        </w:rPr>
        <w:t>și</w:t>
      </w:r>
      <w:proofErr w:type="spellEnd"/>
      <w:r w:rsidRPr="00D40D04">
        <w:rPr>
          <w:lang w:val="en-US"/>
        </w:rPr>
        <w:t xml:space="preserve"> o </w:t>
      </w:r>
      <w:proofErr w:type="spellStart"/>
      <w:r w:rsidRPr="00D40D04">
        <w:rPr>
          <w:lang w:val="en-US"/>
        </w:rPr>
        <w:t>micșorare</w:t>
      </w:r>
      <w:proofErr w:type="spellEnd"/>
      <w:r w:rsidRPr="00D40D04">
        <w:rPr>
          <w:lang w:val="en-US"/>
        </w:rPr>
        <w:t xml:space="preserve"> la </w:t>
      </w:r>
      <w:proofErr w:type="spellStart"/>
      <w:r w:rsidRPr="00D40D04">
        <w:rPr>
          <w:lang w:val="en-US"/>
        </w:rPr>
        <w:t>granturi</w:t>
      </w:r>
      <w:proofErr w:type="spellEnd"/>
      <w:r w:rsidRPr="00D40D04">
        <w:rPr>
          <w:lang w:val="en-US"/>
        </w:rPr>
        <w:t xml:space="preserve"> </w:t>
      </w:r>
      <w:proofErr w:type="spellStart"/>
      <w:r w:rsidRPr="00D40D04">
        <w:rPr>
          <w:lang w:val="en-US"/>
        </w:rPr>
        <w:t>primite</w:t>
      </w:r>
      <w:proofErr w:type="spellEnd"/>
      <w:r w:rsidRPr="00D40D04">
        <w:rPr>
          <w:lang w:val="en-US"/>
        </w:rPr>
        <w:t xml:space="preserve"> cu  13758,7 </w:t>
      </w:r>
      <w:proofErr w:type="spellStart"/>
      <w:r w:rsidRPr="00D40D04">
        <w:rPr>
          <w:lang w:val="en-US"/>
        </w:rPr>
        <w:t>mii</w:t>
      </w:r>
      <w:proofErr w:type="spellEnd"/>
      <w:r w:rsidRPr="00D40D04">
        <w:rPr>
          <w:lang w:val="en-US"/>
        </w:rPr>
        <w:t xml:space="preserve"> lei, </w:t>
      </w:r>
      <w:proofErr w:type="spellStart"/>
      <w:r w:rsidRPr="00D40D04">
        <w:rPr>
          <w:lang w:val="en-US"/>
        </w:rPr>
        <w:t>alte</w:t>
      </w:r>
      <w:proofErr w:type="spellEnd"/>
      <w:r w:rsidRPr="00D40D04">
        <w:rPr>
          <w:lang w:val="en-US"/>
        </w:rPr>
        <w:t xml:space="preserve"> </w:t>
      </w:r>
      <w:proofErr w:type="spellStart"/>
      <w:r w:rsidRPr="00D40D04">
        <w:rPr>
          <w:lang w:val="en-US"/>
        </w:rPr>
        <w:t>venituri</w:t>
      </w:r>
      <w:proofErr w:type="spellEnd"/>
      <w:r w:rsidRPr="00D40D04">
        <w:rPr>
          <w:lang w:val="en-US"/>
        </w:rPr>
        <w:t xml:space="preserve"> cu 202,9 </w:t>
      </w:r>
      <w:proofErr w:type="spellStart"/>
      <w:r w:rsidRPr="00D40D04">
        <w:rPr>
          <w:lang w:val="en-US"/>
        </w:rPr>
        <w:t>mii</w:t>
      </w:r>
      <w:proofErr w:type="spellEnd"/>
      <w:r w:rsidRPr="00D40D04">
        <w:rPr>
          <w:lang w:val="en-US"/>
        </w:rPr>
        <w:t xml:space="preserve"> lei </w:t>
      </w:r>
      <w:proofErr w:type="spellStart"/>
      <w:r w:rsidRPr="00D40D04">
        <w:rPr>
          <w:lang w:val="en-US"/>
        </w:rPr>
        <w:t>sau</w:t>
      </w:r>
      <w:proofErr w:type="spellEnd"/>
      <w:r w:rsidRPr="00D40D04">
        <w:rPr>
          <w:lang w:val="en-US"/>
        </w:rPr>
        <w:t xml:space="preserve"> 2,0  %.</w:t>
      </w:r>
      <w:r w:rsidRPr="00D40D04">
        <w:rPr>
          <w:lang w:val="en-US"/>
        </w:rPr>
        <w:tab/>
      </w:r>
      <w:r w:rsidRPr="00D40D04">
        <w:rPr>
          <w:lang w:val="en-US"/>
        </w:rPr>
        <w:tab/>
      </w:r>
      <w:r w:rsidRPr="00D40D04">
        <w:rPr>
          <w:lang w:val="en-US"/>
        </w:rPr>
        <w:tab/>
      </w:r>
      <w:r w:rsidRPr="00D40D04">
        <w:rPr>
          <w:lang w:val="en-US"/>
        </w:rPr>
        <w:tab/>
      </w:r>
      <w:r w:rsidRPr="00D40D04">
        <w:rPr>
          <w:lang w:val="en-US"/>
        </w:rPr>
        <w:tab/>
      </w:r>
    </w:p>
    <w:p w:rsidR="00DD5F1E" w:rsidRPr="00D40D04" w:rsidRDefault="00DD5F1E" w:rsidP="00D40D04">
      <w:pPr>
        <w:ind w:firstLine="360"/>
        <w:jc w:val="both"/>
        <w:rPr>
          <w:lang w:val="en-US"/>
        </w:rPr>
      </w:pPr>
      <w:r w:rsidRPr="00D40D04">
        <w:rPr>
          <w:lang w:val="en-US"/>
        </w:rPr>
        <w:t xml:space="preserve">La </w:t>
      </w:r>
      <w:proofErr w:type="spellStart"/>
      <w:r w:rsidRPr="00D40D04">
        <w:rPr>
          <w:lang w:val="en-US"/>
        </w:rPr>
        <w:t>situația</w:t>
      </w:r>
      <w:proofErr w:type="spellEnd"/>
      <w:r w:rsidRPr="00D40D04">
        <w:rPr>
          <w:lang w:val="en-US"/>
        </w:rPr>
        <w:t xml:space="preserve"> din 30 </w:t>
      </w:r>
      <w:proofErr w:type="spellStart"/>
      <w:r w:rsidRPr="00D40D04">
        <w:rPr>
          <w:lang w:val="en-US"/>
        </w:rPr>
        <w:t>iunie</w:t>
      </w:r>
      <w:proofErr w:type="spellEnd"/>
      <w:r w:rsidRPr="00D40D04">
        <w:rPr>
          <w:lang w:val="en-US"/>
        </w:rPr>
        <w:t xml:space="preserve"> 2024 </w:t>
      </w:r>
      <w:proofErr w:type="spellStart"/>
      <w:r w:rsidRPr="00D40D04">
        <w:rPr>
          <w:lang w:val="en-US"/>
        </w:rPr>
        <w:t>soldul</w:t>
      </w:r>
      <w:proofErr w:type="spellEnd"/>
      <w:r w:rsidRPr="00D40D04">
        <w:rPr>
          <w:lang w:val="en-US"/>
        </w:rPr>
        <w:t xml:space="preserve">  </w:t>
      </w:r>
      <w:proofErr w:type="spellStart"/>
      <w:r w:rsidRPr="00D40D04">
        <w:rPr>
          <w:lang w:val="en-US"/>
        </w:rPr>
        <w:t>mijloacelor</w:t>
      </w:r>
      <w:proofErr w:type="spellEnd"/>
      <w:r w:rsidRPr="00D40D04">
        <w:rPr>
          <w:lang w:val="en-US"/>
        </w:rPr>
        <w:t xml:space="preserve"> </w:t>
      </w:r>
      <w:proofErr w:type="spellStart"/>
      <w:r w:rsidRPr="00D40D04">
        <w:rPr>
          <w:lang w:val="en-US"/>
        </w:rPr>
        <w:t>bugetare</w:t>
      </w:r>
      <w:proofErr w:type="spellEnd"/>
      <w:r w:rsidRPr="00D40D04">
        <w:rPr>
          <w:lang w:val="en-US"/>
        </w:rPr>
        <w:t xml:space="preserve"> </w:t>
      </w:r>
      <w:proofErr w:type="spellStart"/>
      <w:r w:rsidRPr="00D40D04">
        <w:rPr>
          <w:lang w:val="en-US"/>
        </w:rPr>
        <w:t>constituie</w:t>
      </w:r>
      <w:proofErr w:type="spellEnd"/>
      <w:r w:rsidRPr="00D40D04">
        <w:rPr>
          <w:lang w:val="en-US"/>
        </w:rPr>
        <w:t xml:space="preserve"> - 68004,8 </w:t>
      </w:r>
      <w:proofErr w:type="spellStart"/>
      <w:r w:rsidRPr="00D40D04">
        <w:rPr>
          <w:lang w:val="en-US"/>
        </w:rPr>
        <w:t>mii</w:t>
      </w:r>
      <w:proofErr w:type="spellEnd"/>
      <w:r w:rsidRPr="00D40D04">
        <w:rPr>
          <w:lang w:val="en-US"/>
        </w:rPr>
        <w:t xml:space="preserve"> lei, </w:t>
      </w:r>
      <w:proofErr w:type="spellStart"/>
      <w:r w:rsidRPr="00D40D04">
        <w:rPr>
          <w:lang w:val="en-US"/>
        </w:rPr>
        <w:t>dintre</w:t>
      </w:r>
      <w:proofErr w:type="spellEnd"/>
      <w:r w:rsidRPr="00D40D04">
        <w:rPr>
          <w:lang w:val="en-US"/>
        </w:rPr>
        <w:t xml:space="preserve"> care: a </w:t>
      </w:r>
      <w:proofErr w:type="spellStart"/>
      <w:r w:rsidRPr="00D40D04">
        <w:rPr>
          <w:lang w:val="en-US"/>
        </w:rPr>
        <w:t>unităților</w:t>
      </w:r>
      <w:proofErr w:type="spellEnd"/>
      <w:r w:rsidRPr="00D40D04">
        <w:rPr>
          <w:lang w:val="en-US"/>
        </w:rPr>
        <w:t xml:space="preserve"> </w:t>
      </w:r>
      <w:proofErr w:type="spellStart"/>
      <w:r w:rsidRPr="00D40D04">
        <w:rPr>
          <w:lang w:val="en-US"/>
        </w:rPr>
        <w:t>administrativ</w:t>
      </w:r>
      <w:proofErr w:type="spellEnd"/>
      <w:r w:rsidRPr="00D40D04">
        <w:rPr>
          <w:lang w:val="en-US"/>
        </w:rPr>
        <w:t xml:space="preserve"> – </w:t>
      </w:r>
      <w:proofErr w:type="spellStart"/>
      <w:r w:rsidRPr="00D40D04">
        <w:rPr>
          <w:lang w:val="en-US"/>
        </w:rPr>
        <w:t>teritoriale</w:t>
      </w:r>
      <w:proofErr w:type="spellEnd"/>
      <w:r w:rsidRPr="00D40D04">
        <w:rPr>
          <w:lang w:val="en-US"/>
        </w:rPr>
        <w:t xml:space="preserve"> de </w:t>
      </w:r>
      <w:proofErr w:type="spellStart"/>
      <w:r w:rsidRPr="00D40D04">
        <w:rPr>
          <w:lang w:val="en-US"/>
        </w:rPr>
        <w:t>nivelul</w:t>
      </w:r>
      <w:proofErr w:type="spellEnd"/>
      <w:r w:rsidRPr="00D40D04">
        <w:rPr>
          <w:lang w:val="en-US"/>
        </w:rPr>
        <w:t xml:space="preserve"> I – 51305,5  </w:t>
      </w:r>
      <w:proofErr w:type="spellStart"/>
      <w:r w:rsidRPr="00D40D04">
        <w:rPr>
          <w:lang w:val="en-US"/>
        </w:rPr>
        <w:t>mii</w:t>
      </w:r>
      <w:proofErr w:type="spellEnd"/>
      <w:r w:rsidRPr="00D40D04">
        <w:rPr>
          <w:lang w:val="en-US"/>
        </w:rPr>
        <w:t xml:space="preserve"> lei </w:t>
      </w:r>
      <w:proofErr w:type="spellStart"/>
      <w:r w:rsidRPr="00D40D04">
        <w:rPr>
          <w:lang w:val="en-US"/>
        </w:rPr>
        <w:t>și</w:t>
      </w:r>
      <w:proofErr w:type="spellEnd"/>
      <w:r w:rsidRPr="00D40D04">
        <w:rPr>
          <w:lang w:val="en-US"/>
        </w:rPr>
        <w:t xml:space="preserve"> 16699,3  </w:t>
      </w:r>
      <w:proofErr w:type="spellStart"/>
      <w:r w:rsidRPr="00D40D04">
        <w:rPr>
          <w:lang w:val="en-US"/>
        </w:rPr>
        <w:t>mii</w:t>
      </w:r>
      <w:proofErr w:type="spellEnd"/>
      <w:r w:rsidRPr="00D40D04">
        <w:rPr>
          <w:lang w:val="en-US"/>
        </w:rPr>
        <w:t xml:space="preserve"> lei </w:t>
      </w:r>
      <w:proofErr w:type="spellStart"/>
      <w:r w:rsidRPr="00D40D04">
        <w:rPr>
          <w:lang w:val="en-US"/>
        </w:rPr>
        <w:t>nivelul</w:t>
      </w:r>
      <w:proofErr w:type="spellEnd"/>
      <w:r w:rsidRPr="00D40D04">
        <w:rPr>
          <w:lang w:val="en-US"/>
        </w:rPr>
        <w:t xml:space="preserve"> II.</w:t>
      </w:r>
    </w:p>
    <w:p w:rsidR="00DD5F1E" w:rsidRPr="00DD5F1E" w:rsidRDefault="00DD5F1E" w:rsidP="00D40D04">
      <w:pPr>
        <w:ind w:left="360"/>
        <w:jc w:val="both"/>
        <w:rPr>
          <w:b/>
          <w:sz w:val="28"/>
          <w:szCs w:val="28"/>
          <w:lang w:val="en-US"/>
        </w:rPr>
      </w:pPr>
    </w:p>
    <w:p w:rsidR="00DD5F1E" w:rsidRPr="00DD5F1E" w:rsidRDefault="00DD5F1E" w:rsidP="00DD5F1E">
      <w:pPr>
        <w:ind w:left="360"/>
        <w:jc w:val="both"/>
        <w:rPr>
          <w:b/>
          <w:sz w:val="28"/>
          <w:szCs w:val="28"/>
          <w:lang w:val="en-US"/>
        </w:rPr>
      </w:pPr>
    </w:p>
    <w:p w:rsidR="00DD5F1E" w:rsidRPr="00DD5F1E" w:rsidRDefault="00DD5F1E" w:rsidP="00DD5F1E">
      <w:pPr>
        <w:ind w:left="360"/>
        <w:jc w:val="both"/>
        <w:rPr>
          <w:b/>
          <w:sz w:val="28"/>
          <w:szCs w:val="28"/>
          <w:lang w:val="en-US"/>
        </w:rPr>
      </w:pPr>
      <w:r w:rsidRPr="00DD5F1E">
        <w:rPr>
          <w:b/>
          <w:sz w:val="28"/>
          <w:szCs w:val="28"/>
          <w:lang w:val="en-US"/>
        </w:rPr>
        <w:t xml:space="preserve">                </w:t>
      </w:r>
      <w:proofErr w:type="spellStart"/>
      <w:r w:rsidRPr="00DD5F1E">
        <w:rPr>
          <w:b/>
          <w:sz w:val="28"/>
          <w:szCs w:val="28"/>
          <w:lang w:val="en-US"/>
        </w:rPr>
        <w:t>Şefă</w:t>
      </w:r>
      <w:proofErr w:type="spellEnd"/>
      <w:r w:rsidRPr="00DD5F1E">
        <w:rPr>
          <w:b/>
          <w:sz w:val="28"/>
          <w:szCs w:val="28"/>
          <w:lang w:val="en-US"/>
        </w:rPr>
        <w:t xml:space="preserve"> </w:t>
      </w:r>
      <w:proofErr w:type="spellStart"/>
      <w:proofErr w:type="gramStart"/>
      <w:r w:rsidRPr="00DD5F1E">
        <w:rPr>
          <w:b/>
          <w:sz w:val="28"/>
          <w:szCs w:val="28"/>
          <w:lang w:val="en-US"/>
        </w:rPr>
        <w:t>adjunctă</w:t>
      </w:r>
      <w:proofErr w:type="spellEnd"/>
      <w:r w:rsidRPr="00DD5F1E">
        <w:rPr>
          <w:b/>
          <w:sz w:val="28"/>
          <w:szCs w:val="28"/>
          <w:lang w:val="en-US"/>
        </w:rPr>
        <w:t xml:space="preserve">  </w:t>
      </w:r>
      <w:proofErr w:type="spellStart"/>
      <w:r w:rsidRPr="00DD5F1E">
        <w:rPr>
          <w:b/>
          <w:sz w:val="28"/>
          <w:szCs w:val="28"/>
          <w:lang w:val="en-US"/>
        </w:rPr>
        <w:t>Direcţia</w:t>
      </w:r>
      <w:proofErr w:type="spellEnd"/>
      <w:proofErr w:type="gramEnd"/>
      <w:r w:rsidRPr="00DD5F1E">
        <w:rPr>
          <w:b/>
          <w:sz w:val="28"/>
          <w:szCs w:val="28"/>
          <w:lang w:val="en-US"/>
        </w:rPr>
        <w:t xml:space="preserve"> </w:t>
      </w:r>
      <w:proofErr w:type="spellStart"/>
      <w:r w:rsidRPr="00DD5F1E">
        <w:rPr>
          <w:b/>
          <w:sz w:val="28"/>
          <w:szCs w:val="28"/>
          <w:lang w:val="en-US"/>
        </w:rPr>
        <w:t>Finanțe</w:t>
      </w:r>
      <w:proofErr w:type="spellEnd"/>
      <w:r w:rsidRPr="00DD5F1E">
        <w:rPr>
          <w:b/>
          <w:sz w:val="28"/>
          <w:szCs w:val="28"/>
          <w:lang w:val="en-US"/>
        </w:rPr>
        <w:t xml:space="preserve">                           </w:t>
      </w:r>
      <w:proofErr w:type="spellStart"/>
      <w:r w:rsidRPr="00DD5F1E">
        <w:rPr>
          <w:b/>
          <w:sz w:val="28"/>
          <w:szCs w:val="28"/>
          <w:lang w:val="en-US"/>
        </w:rPr>
        <w:t>Stela</w:t>
      </w:r>
      <w:proofErr w:type="spellEnd"/>
      <w:r w:rsidRPr="00DD5F1E">
        <w:rPr>
          <w:b/>
          <w:sz w:val="28"/>
          <w:szCs w:val="28"/>
          <w:lang w:val="en-US"/>
        </w:rPr>
        <w:t xml:space="preserve"> </w:t>
      </w:r>
      <w:proofErr w:type="spellStart"/>
      <w:r w:rsidRPr="00DD5F1E">
        <w:rPr>
          <w:b/>
          <w:sz w:val="28"/>
          <w:szCs w:val="28"/>
          <w:lang w:val="en-US"/>
        </w:rPr>
        <w:t>Bîstrițchi</w:t>
      </w:r>
      <w:proofErr w:type="spellEnd"/>
    </w:p>
    <w:p w:rsidR="00DD5F1E" w:rsidRPr="00DD5F1E" w:rsidRDefault="00DD5F1E" w:rsidP="00DD5F1E">
      <w:pPr>
        <w:rPr>
          <w:sz w:val="18"/>
          <w:szCs w:val="18"/>
          <w:lang w:val="en-US"/>
        </w:rPr>
      </w:pPr>
      <w:r w:rsidRPr="00DD5F1E">
        <w:rPr>
          <w:sz w:val="18"/>
          <w:szCs w:val="18"/>
          <w:lang w:val="en-US"/>
        </w:rPr>
        <w:tab/>
      </w:r>
    </w:p>
    <w:sectPr w:rsidR="00DD5F1E" w:rsidRPr="00DD5F1E" w:rsidSect="00B86E3C">
      <w:footerReference w:type="default" r:id="rId7"/>
      <w:footnotePr>
        <w:pos w:val="beneathText"/>
      </w:footnotePr>
      <w:pgSz w:w="11905" w:h="16837"/>
      <w:pgMar w:top="851" w:right="990" w:bottom="426"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B0B" w:rsidRDefault="00BE0B0B" w:rsidP="00B955AA">
      <w:r>
        <w:separator/>
      </w:r>
    </w:p>
  </w:endnote>
  <w:endnote w:type="continuationSeparator" w:id="0">
    <w:p w:rsidR="00BE0B0B" w:rsidRDefault="00BE0B0B" w:rsidP="00B955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941" w:rsidRDefault="00B93D38">
    <w:pPr>
      <w:pStyle w:val="Subsol"/>
      <w:jc w:val="right"/>
    </w:pPr>
    <w:fldSimple w:instr=" PAGE   \* MERGEFORMAT ">
      <w:r w:rsidR="003376D7">
        <w:rPr>
          <w:noProof/>
        </w:rPr>
        <w:t>5</w:t>
      </w:r>
    </w:fldSimple>
  </w:p>
  <w:p w:rsidR="00173941" w:rsidRDefault="00173941">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B0B" w:rsidRDefault="00BE0B0B" w:rsidP="00B955AA">
      <w:r>
        <w:separator/>
      </w:r>
    </w:p>
  </w:footnote>
  <w:footnote w:type="continuationSeparator" w:id="0">
    <w:p w:rsidR="00BE0B0B" w:rsidRDefault="00BE0B0B" w:rsidP="00B955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82ECB"/>
    <w:multiLevelType w:val="hybridMultilevel"/>
    <w:tmpl w:val="6B867E76"/>
    <w:lvl w:ilvl="0" w:tplc="B9520044">
      <w:numFmt w:val="bullet"/>
      <w:lvlText w:val="-"/>
      <w:lvlJc w:val="left"/>
      <w:pPr>
        <w:ind w:left="720" w:hanging="360"/>
      </w:pPr>
      <w:rPr>
        <w:rFonts w:ascii="Times New Roman" w:eastAsia="Times New Roman" w:hAnsi="Times New Roman" w:cs="Times New Roman"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504EE3"/>
    <w:multiLevelType w:val="hybridMultilevel"/>
    <w:tmpl w:val="B8343018"/>
    <w:lvl w:ilvl="0" w:tplc="89C6FC6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980379"/>
    <w:multiLevelType w:val="hybridMultilevel"/>
    <w:tmpl w:val="AB4AB066"/>
    <w:lvl w:ilvl="0" w:tplc="C18A70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18719A"/>
    <w:multiLevelType w:val="hybridMultilevel"/>
    <w:tmpl w:val="69E2A49A"/>
    <w:lvl w:ilvl="0" w:tplc="266C7F3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556D6"/>
    <w:multiLevelType w:val="hybridMultilevel"/>
    <w:tmpl w:val="1D20CE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CF3842"/>
    <w:multiLevelType w:val="hybridMultilevel"/>
    <w:tmpl w:val="DFCC43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C4E183D"/>
    <w:multiLevelType w:val="hybridMultilevel"/>
    <w:tmpl w:val="1C5672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2660B0"/>
    <w:multiLevelType w:val="hybridMultilevel"/>
    <w:tmpl w:val="3934FD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07A23DE"/>
    <w:multiLevelType w:val="hybridMultilevel"/>
    <w:tmpl w:val="67ACD0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974D44"/>
    <w:multiLevelType w:val="hybridMultilevel"/>
    <w:tmpl w:val="473E744A"/>
    <w:lvl w:ilvl="0" w:tplc="D73CC21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1A14DE"/>
    <w:multiLevelType w:val="hybridMultilevel"/>
    <w:tmpl w:val="5A5AB7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96480A"/>
    <w:multiLevelType w:val="hybridMultilevel"/>
    <w:tmpl w:val="CF6E55B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2FD94867"/>
    <w:multiLevelType w:val="hybridMultilevel"/>
    <w:tmpl w:val="9F8C60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CC14A4"/>
    <w:multiLevelType w:val="hybridMultilevel"/>
    <w:tmpl w:val="F1FAB1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A104E2"/>
    <w:multiLevelType w:val="hybridMultilevel"/>
    <w:tmpl w:val="12AE229A"/>
    <w:lvl w:ilvl="0" w:tplc="0C56A8F8">
      <w:start w:val="1"/>
      <w:numFmt w:val="bullet"/>
      <w:lvlText w:val="-"/>
      <w:lvlJc w:val="left"/>
      <w:pPr>
        <w:ind w:left="630" w:hanging="360"/>
      </w:pPr>
      <w:rPr>
        <w:rFonts w:ascii="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15">
    <w:nsid w:val="361F06B8"/>
    <w:multiLevelType w:val="hybridMultilevel"/>
    <w:tmpl w:val="E1FE57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7514C5A"/>
    <w:multiLevelType w:val="hybridMultilevel"/>
    <w:tmpl w:val="A28A200E"/>
    <w:lvl w:ilvl="0" w:tplc="D73CC21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9441323"/>
    <w:multiLevelType w:val="hybridMultilevel"/>
    <w:tmpl w:val="D4A0744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3C484731"/>
    <w:multiLevelType w:val="hybridMultilevel"/>
    <w:tmpl w:val="2A52F8C4"/>
    <w:lvl w:ilvl="0" w:tplc="0419000F">
      <w:start w:val="1"/>
      <w:numFmt w:val="decimal"/>
      <w:lvlText w:val="%1."/>
      <w:lvlJc w:val="left"/>
      <w:pPr>
        <w:tabs>
          <w:tab w:val="num" w:pos="360"/>
        </w:tabs>
        <w:ind w:left="360" w:hanging="360"/>
      </w:pPr>
    </w:lvl>
    <w:lvl w:ilvl="1" w:tplc="74CE8630">
      <w:numFmt w:val="bullet"/>
      <w:lvlText w:val="-"/>
      <w:lvlJc w:val="left"/>
      <w:pPr>
        <w:tabs>
          <w:tab w:val="num" w:pos="644"/>
        </w:tabs>
        <w:ind w:left="644" w:hanging="360"/>
      </w:pPr>
      <w:rPr>
        <w:rFonts w:ascii="Times New Roman" w:eastAsia="Times New Roman" w:hAnsi="Times New Roman" w:cs="Times New Roman" w:hint="default"/>
        <w:sz w:val="23"/>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64339EA"/>
    <w:multiLevelType w:val="hybridMultilevel"/>
    <w:tmpl w:val="58A29BA8"/>
    <w:lvl w:ilvl="0" w:tplc="0C56A8F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4A3D25"/>
    <w:multiLevelType w:val="hybridMultilevel"/>
    <w:tmpl w:val="F10ABEC6"/>
    <w:lvl w:ilvl="0" w:tplc="CC0A1662">
      <w:start w:val="315"/>
      <w:numFmt w:val="bullet"/>
      <w:lvlText w:val="-"/>
      <w:lvlJc w:val="left"/>
      <w:pPr>
        <w:ind w:left="502" w:hanging="360"/>
      </w:pPr>
      <w:rPr>
        <w:rFonts w:ascii="Times New Roman" w:eastAsia="Times New Roman" w:hAnsi="Times New Roman" w:cs="Times New Roman" w:hint="default"/>
        <w:sz w:val="22"/>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1">
    <w:nsid w:val="50CF5634"/>
    <w:multiLevelType w:val="hybridMultilevel"/>
    <w:tmpl w:val="A8E83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4877BB7"/>
    <w:multiLevelType w:val="hybridMultilevel"/>
    <w:tmpl w:val="F1EA62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C160BBF"/>
    <w:multiLevelType w:val="hybridMultilevel"/>
    <w:tmpl w:val="044C4F6E"/>
    <w:lvl w:ilvl="0" w:tplc="E78A4316">
      <w:numFmt w:val="bullet"/>
      <w:lvlText w:val="-"/>
      <w:lvlJc w:val="left"/>
      <w:pPr>
        <w:tabs>
          <w:tab w:val="num" w:pos="840"/>
        </w:tabs>
        <w:ind w:left="840" w:hanging="360"/>
      </w:pPr>
      <w:rPr>
        <w:rFonts w:ascii="Times New Roman" w:eastAsia="Times New Roman" w:hAnsi="Times New Roman" w:cs="Times New Roman"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4">
    <w:nsid w:val="61B4064D"/>
    <w:multiLevelType w:val="hybridMultilevel"/>
    <w:tmpl w:val="ECE237D2"/>
    <w:lvl w:ilvl="0" w:tplc="0C56A8F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4197086"/>
    <w:multiLevelType w:val="hybridMultilevel"/>
    <w:tmpl w:val="22C414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4640A6E"/>
    <w:multiLevelType w:val="hybridMultilevel"/>
    <w:tmpl w:val="CB808C7A"/>
    <w:lvl w:ilvl="0" w:tplc="0C56A8F8">
      <w:start w:val="1"/>
      <w:numFmt w:val="bullet"/>
      <w:lvlText w:val="-"/>
      <w:lvlJc w:val="left"/>
      <w:pPr>
        <w:ind w:left="1195" w:hanging="360"/>
      </w:pPr>
      <w:rPr>
        <w:rFonts w:ascii="Times New Roman" w:hAnsi="Times New Roman" w:cs="Times New Roman" w:hint="default"/>
      </w:rPr>
    </w:lvl>
    <w:lvl w:ilvl="1" w:tplc="04190003" w:tentative="1">
      <w:start w:val="1"/>
      <w:numFmt w:val="bullet"/>
      <w:lvlText w:val="o"/>
      <w:lvlJc w:val="left"/>
      <w:pPr>
        <w:ind w:left="1915" w:hanging="360"/>
      </w:pPr>
      <w:rPr>
        <w:rFonts w:ascii="Courier New" w:hAnsi="Courier New" w:cs="Courier New" w:hint="default"/>
      </w:rPr>
    </w:lvl>
    <w:lvl w:ilvl="2" w:tplc="04190005" w:tentative="1">
      <w:start w:val="1"/>
      <w:numFmt w:val="bullet"/>
      <w:lvlText w:val=""/>
      <w:lvlJc w:val="left"/>
      <w:pPr>
        <w:ind w:left="2635" w:hanging="360"/>
      </w:pPr>
      <w:rPr>
        <w:rFonts w:ascii="Wingdings" w:hAnsi="Wingdings" w:hint="default"/>
      </w:rPr>
    </w:lvl>
    <w:lvl w:ilvl="3" w:tplc="04190001" w:tentative="1">
      <w:start w:val="1"/>
      <w:numFmt w:val="bullet"/>
      <w:lvlText w:val=""/>
      <w:lvlJc w:val="left"/>
      <w:pPr>
        <w:ind w:left="3355" w:hanging="360"/>
      </w:pPr>
      <w:rPr>
        <w:rFonts w:ascii="Symbol" w:hAnsi="Symbol" w:hint="default"/>
      </w:rPr>
    </w:lvl>
    <w:lvl w:ilvl="4" w:tplc="04190003" w:tentative="1">
      <w:start w:val="1"/>
      <w:numFmt w:val="bullet"/>
      <w:lvlText w:val="o"/>
      <w:lvlJc w:val="left"/>
      <w:pPr>
        <w:ind w:left="4075" w:hanging="360"/>
      </w:pPr>
      <w:rPr>
        <w:rFonts w:ascii="Courier New" w:hAnsi="Courier New" w:cs="Courier New" w:hint="default"/>
      </w:rPr>
    </w:lvl>
    <w:lvl w:ilvl="5" w:tplc="04190005" w:tentative="1">
      <w:start w:val="1"/>
      <w:numFmt w:val="bullet"/>
      <w:lvlText w:val=""/>
      <w:lvlJc w:val="left"/>
      <w:pPr>
        <w:ind w:left="4795" w:hanging="360"/>
      </w:pPr>
      <w:rPr>
        <w:rFonts w:ascii="Wingdings" w:hAnsi="Wingdings" w:hint="default"/>
      </w:rPr>
    </w:lvl>
    <w:lvl w:ilvl="6" w:tplc="04190001" w:tentative="1">
      <w:start w:val="1"/>
      <w:numFmt w:val="bullet"/>
      <w:lvlText w:val=""/>
      <w:lvlJc w:val="left"/>
      <w:pPr>
        <w:ind w:left="5515" w:hanging="360"/>
      </w:pPr>
      <w:rPr>
        <w:rFonts w:ascii="Symbol" w:hAnsi="Symbol" w:hint="default"/>
      </w:rPr>
    </w:lvl>
    <w:lvl w:ilvl="7" w:tplc="04190003" w:tentative="1">
      <w:start w:val="1"/>
      <w:numFmt w:val="bullet"/>
      <w:lvlText w:val="o"/>
      <w:lvlJc w:val="left"/>
      <w:pPr>
        <w:ind w:left="6235" w:hanging="360"/>
      </w:pPr>
      <w:rPr>
        <w:rFonts w:ascii="Courier New" w:hAnsi="Courier New" w:cs="Courier New" w:hint="default"/>
      </w:rPr>
    </w:lvl>
    <w:lvl w:ilvl="8" w:tplc="04190005" w:tentative="1">
      <w:start w:val="1"/>
      <w:numFmt w:val="bullet"/>
      <w:lvlText w:val=""/>
      <w:lvlJc w:val="left"/>
      <w:pPr>
        <w:ind w:left="6955" w:hanging="360"/>
      </w:pPr>
      <w:rPr>
        <w:rFonts w:ascii="Wingdings" w:hAnsi="Wingdings" w:hint="default"/>
      </w:rPr>
    </w:lvl>
  </w:abstractNum>
  <w:abstractNum w:abstractNumId="27">
    <w:nsid w:val="666B53EA"/>
    <w:multiLevelType w:val="hybridMultilevel"/>
    <w:tmpl w:val="248EC41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68A25489"/>
    <w:multiLevelType w:val="hybridMultilevel"/>
    <w:tmpl w:val="8E6EA94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69A944D1"/>
    <w:multiLevelType w:val="hybridMultilevel"/>
    <w:tmpl w:val="B8D8EE94"/>
    <w:lvl w:ilvl="0" w:tplc="74CE8630">
      <w:numFmt w:val="bullet"/>
      <w:lvlText w:val="-"/>
      <w:lvlJc w:val="left"/>
      <w:pPr>
        <w:ind w:left="720" w:hanging="360"/>
      </w:pPr>
      <w:rPr>
        <w:rFonts w:ascii="Times New Roman" w:eastAsia="Times New Roman" w:hAnsi="Times New Roman" w:cs="Times New Roman" w:hint="default"/>
        <w:sz w:val="23"/>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D065EA7"/>
    <w:multiLevelType w:val="hybridMultilevel"/>
    <w:tmpl w:val="F45AB36A"/>
    <w:lvl w:ilvl="0" w:tplc="0852840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78261A83"/>
    <w:multiLevelType w:val="hybridMultilevel"/>
    <w:tmpl w:val="A98AC5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79C1395B"/>
    <w:multiLevelType w:val="hybridMultilevel"/>
    <w:tmpl w:val="45D2DB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F9720DC"/>
    <w:multiLevelType w:val="hybridMultilevel"/>
    <w:tmpl w:val="B4EE7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4"/>
  </w:num>
  <w:num w:numId="3">
    <w:abstractNumId w:val="32"/>
  </w:num>
  <w:num w:numId="4">
    <w:abstractNumId w:val="5"/>
  </w:num>
  <w:num w:numId="5">
    <w:abstractNumId w:val="33"/>
  </w:num>
  <w:num w:numId="6">
    <w:abstractNumId w:val="22"/>
  </w:num>
  <w:num w:numId="7">
    <w:abstractNumId w:val="17"/>
  </w:num>
  <w:num w:numId="8">
    <w:abstractNumId w:val="10"/>
  </w:num>
  <w:num w:numId="9">
    <w:abstractNumId w:val="12"/>
  </w:num>
  <w:num w:numId="10">
    <w:abstractNumId w:val="21"/>
  </w:num>
  <w:num w:numId="11">
    <w:abstractNumId w:val="7"/>
  </w:num>
  <w:num w:numId="12">
    <w:abstractNumId w:val="13"/>
  </w:num>
  <w:num w:numId="13">
    <w:abstractNumId w:val="6"/>
  </w:num>
  <w:num w:numId="14">
    <w:abstractNumId w:val="15"/>
  </w:num>
  <w:num w:numId="15">
    <w:abstractNumId w:val="8"/>
  </w:num>
  <w:num w:numId="16">
    <w:abstractNumId w:val="25"/>
  </w:num>
  <w:num w:numId="17">
    <w:abstractNumId w:val="23"/>
  </w:num>
  <w:num w:numId="18">
    <w:abstractNumId w:val="30"/>
  </w:num>
  <w:num w:numId="19">
    <w:abstractNumId w:val="27"/>
  </w:num>
  <w:num w:numId="20">
    <w:abstractNumId w:val="31"/>
  </w:num>
  <w:num w:numId="21">
    <w:abstractNumId w:val="14"/>
  </w:num>
  <w:num w:numId="22">
    <w:abstractNumId w:val="26"/>
  </w:num>
  <w:num w:numId="23">
    <w:abstractNumId w:val="19"/>
  </w:num>
  <w:num w:numId="24">
    <w:abstractNumId w:val="24"/>
  </w:num>
  <w:num w:numId="25">
    <w:abstractNumId w:val="1"/>
  </w:num>
  <w:num w:numId="26">
    <w:abstractNumId w:val="11"/>
  </w:num>
  <w:num w:numId="27">
    <w:abstractNumId w:val="0"/>
  </w:num>
  <w:num w:numId="28">
    <w:abstractNumId w:val="3"/>
  </w:num>
  <w:num w:numId="29">
    <w:abstractNumId w:val="18"/>
  </w:num>
  <w:num w:numId="30">
    <w:abstractNumId w:val="29"/>
  </w:num>
  <w:num w:numId="31">
    <w:abstractNumId w:val="2"/>
  </w:num>
  <w:num w:numId="3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6"/>
  </w:num>
  <w:num w:numId="3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stylePaneFormatFilter w:val="3F0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rsids>
    <w:rsidRoot w:val="005B6864"/>
    <w:rsid w:val="000007E0"/>
    <w:rsid w:val="0000173F"/>
    <w:rsid w:val="000018D6"/>
    <w:rsid w:val="00004A05"/>
    <w:rsid w:val="00004CC5"/>
    <w:rsid w:val="000071FC"/>
    <w:rsid w:val="00007438"/>
    <w:rsid w:val="000074F3"/>
    <w:rsid w:val="00007B62"/>
    <w:rsid w:val="00007C33"/>
    <w:rsid w:val="00007F31"/>
    <w:rsid w:val="00010234"/>
    <w:rsid w:val="00010615"/>
    <w:rsid w:val="00012B73"/>
    <w:rsid w:val="00014C8A"/>
    <w:rsid w:val="000152E0"/>
    <w:rsid w:val="00015943"/>
    <w:rsid w:val="0001669D"/>
    <w:rsid w:val="000179AB"/>
    <w:rsid w:val="00025B06"/>
    <w:rsid w:val="00026884"/>
    <w:rsid w:val="00030D42"/>
    <w:rsid w:val="00031FE6"/>
    <w:rsid w:val="00034952"/>
    <w:rsid w:val="00035C35"/>
    <w:rsid w:val="00037CCA"/>
    <w:rsid w:val="00041260"/>
    <w:rsid w:val="00041F67"/>
    <w:rsid w:val="00043844"/>
    <w:rsid w:val="00044FD6"/>
    <w:rsid w:val="00046A80"/>
    <w:rsid w:val="00054A4B"/>
    <w:rsid w:val="00055662"/>
    <w:rsid w:val="00061FBB"/>
    <w:rsid w:val="00062F76"/>
    <w:rsid w:val="0006413C"/>
    <w:rsid w:val="0006458C"/>
    <w:rsid w:val="00066D18"/>
    <w:rsid w:val="00070855"/>
    <w:rsid w:val="00074DC6"/>
    <w:rsid w:val="00075CA8"/>
    <w:rsid w:val="00076B7E"/>
    <w:rsid w:val="000773C7"/>
    <w:rsid w:val="000777F0"/>
    <w:rsid w:val="00080D27"/>
    <w:rsid w:val="00082163"/>
    <w:rsid w:val="00082D27"/>
    <w:rsid w:val="00083D81"/>
    <w:rsid w:val="0008495A"/>
    <w:rsid w:val="00084D43"/>
    <w:rsid w:val="000856FA"/>
    <w:rsid w:val="00090064"/>
    <w:rsid w:val="00090211"/>
    <w:rsid w:val="0009399B"/>
    <w:rsid w:val="00093A93"/>
    <w:rsid w:val="000A1346"/>
    <w:rsid w:val="000A1935"/>
    <w:rsid w:val="000A3F72"/>
    <w:rsid w:val="000A4464"/>
    <w:rsid w:val="000A5013"/>
    <w:rsid w:val="000A5A84"/>
    <w:rsid w:val="000A5C91"/>
    <w:rsid w:val="000A7ABE"/>
    <w:rsid w:val="000B07F7"/>
    <w:rsid w:val="000B7198"/>
    <w:rsid w:val="000C05DF"/>
    <w:rsid w:val="000C0ED7"/>
    <w:rsid w:val="000C2B2F"/>
    <w:rsid w:val="000D14FC"/>
    <w:rsid w:val="000D71AB"/>
    <w:rsid w:val="000E01D8"/>
    <w:rsid w:val="000E36ED"/>
    <w:rsid w:val="000E3BDD"/>
    <w:rsid w:val="000E6E85"/>
    <w:rsid w:val="000F11FC"/>
    <w:rsid w:val="000F259C"/>
    <w:rsid w:val="000F30E9"/>
    <w:rsid w:val="000F43DB"/>
    <w:rsid w:val="000F487C"/>
    <w:rsid w:val="000F49D0"/>
    <w:rsid w:val="000F4AC2"/>
    <w:rsid w:val="00101018"/>
    <w:rsid w:val="00105716"/>
    <w:rsid w:val="001104CD"/>
    <w:rsid w:val="00111A12"/>
    <w:rsid w:val="00112572"/>
    <w:rsid w:val="001128EE"/>
    <w:rsid w:val="00112B4B"/>
    <w:rsid w:val="00112B58"/>
    <w:rsid w:val="00113B41"/>
    <w:rsid w:val="001140B7"/>
    <w:rsid w:val="00116915"/>
    <w:rsid w:val="00120085"/>
    <w:rsid w:val="001200D0"/>
    <w:rsid w:val="00120198"/>
    <w:rsid w:val="00120A6B"/>
    <w:rsid w:val="00124065"/>
    <w:rsid w:val="00124456"/>
    <w:rsid w:val="00124959"/>
    <w:rsid w:val="00127430"/>
    <w:rsid w:val="00130F58"/>
    <w:rsid w:val="00140748"/>
    <w:rsid w:val="00140F78"/>
    <w:rsid w:val="00141D2E"/>
    <w:rsid w:val="001420E8"/>
    <w:rsid w:val="0014223B"/>
    <w:rsid w:val="00142376"/>
    <w:rsid w:val="0014305B"/>
    <w:rsid w:val="0014356A"/>
    <w:rsid w:val="00143C29"/>
    <w:rsid w:val="00145A75"/>
    <w:rsid w:val="00150E3F"/>
    <w:rsid w:val="001550D8"/>
    <w:rsid w:val="0015513D"/>
    <w:rsid w:val="00155196"/>
    <w:rsid w:val="001553BE"/>
    <w:rsid w:val="00155403"/>
    <w:rsid w:val="0015610C"/>
    <w:rsid w:val="00156B1D"/>
    <w:rsid w:val="00156B54"/>
    <w:rsid w:val="001572C4"/>
    <w:rsid w:val="00161414"/>
    <w:rsid w:val="00164EF0"/>
    <w:rsid w:val="001707B5"/>
    <w:rsid w:val="0017294E"/>
    <w:rsid w:val="001730FC"/>
    <w:rsid w:val="00173941"/>
    <w:rsid w:val="00175535"/>
    <w:rsid w:val="00175627"/>
    <w:rsid w:val="001771DA"/>
    <w:rsid w:val="00177A56"/>
    <w:rsid w:val="00180DA6"/>
    <w:rsid w:val="0019113F"/>
    <w:rsid w:val="001914CB"/>
    <w:rsid w:val="00191B14"/>
    <w:rsid w:val="00192892"/>
    <w:rsid w:val="0019369A"/>
    <w:rsid w:val="0019391E"/>
    <w:rsid w:val="0019581E"/>
    <w:rsid w:val="00196126"/>
    <w:rsid w:val="001A13E8"/>
    <w:rsid w:val="001A1474"/>
    <w:rsid w:val="001A3DF4"/>
    <w:rsid w:val="001A4080"/>
    <w:rsid w:val="001A5ABD"/>
    <w:rsid w:val="001A6751"/>
    <w:rsid w:val="001B2CCF"/>
    <w:rsid w:val="001B3215"/>
    <w:rsid w:val="001B3A75"/>
    <w:rsid w:val="001B3B58"/>
    <w:rsid w:val="001B5C20"/>
    <w:rsid w:val="001B7202"/>
    <w:rsid w:val="001B728A"/>
    <w:rsid w:val="001C2D0A"/>
    <w:rsid w:val="001C3869"/>
    <w:rsid w:val="001C59A5"/>
    <w:rsid w:val="001D191E"/>
    <w:rsid w:val="001D2523"/>
    <w:rsid w:val="001D2C2B"/>
    <w:rsid w:val="001D4753"/>
    <w:rsid w:val="001D5595"/>
    <w:rsid w:val="001D7666"/>
    <w:rsid w:val="001E0A28"/>
    <w:rsid w:val="001E5705"/>
    <w:rsid w:val="001E7C58"/>
    <w:rsid w:val="001E7D2D"/>
    <w:rsid w:val="001F0926"/>
    <w:rsid w:val="001F0FAD"/>
    <w:rsid w:val="001F1C82"/>
    <w:rsid w:val="001F3443"/>
    <w:rsid w:val="001F4A45"/>
    <w:rsid w:val="001F510A"/>
    <w:rsid w:val="001F6CA4"/>
    <w:rsid w:val="00200D52"/>
    <w:rsid w:val="00201F44"/>
    <w:rsid w:val="00202036"/>
    <w:rsid w:val="002047E7"/>
    <w:rsid w:val="00204A1D"/>
    <w:rsid w:val="0020689E"/>
    <w:rsid w:val="00207FEE"/>
    <w:rsid w:val="00210845"/>
    <w:rsid w:val="002116D2"/>
    <w:rsid w:val="00215016"/>
    <w:rsid w:val="00216049"/>
    <w:rsid w:val="0022047A"/>
    <w:rsid w:val="00223787"/>
    <w:rsid w:val="00223AF5"/>
    <w:rsid w:val="00223FE2"/>
    <w:rsid w:val="00224F61"/>
    <w:rsid w:val="002250DF"/>
    <w:rsid w:val="002317A0"/>
    <w:rsid w:val="0023422E"/>
    <w:rsid w:val="00234C06"/>
    <w:rsid w:val="002354D5"/>
    <w:rsid w:val="00236800"/>
    <w:rsid w:val="002422BA"/>
    <w:rsid w:val="002443F7"/>
    <w:rsid w:val="0024738D"/>
    <w:rsid w:val="00247E0F"/>
    <w:rsid w:val="002533F7"/>
    <w:rsid w:val="002548E8"/>
    <w:rsid w:val="00255FCB"/>
    <w:rsid w:val="00257B81"/>
    <w:rsid w:val="0026193F"/>
    <w:rsid w:val="00263DC7"/>
    <w:rsid w:val="00267202"/>
    <w:rsid w:val="00275A94"/>
    <w:rsid w:val="0027779C"/>
    <w:rsid w:val="0027788E"/>
    <w:rsid w:val="002811C0"/>
    <w:rsid w:val="00281996"/>
    <w:rsid w:val="002819B2"/>
    <w:rsid w:val="00282179"/>
    <w:rsid w:val="00284C76"/>
    <w:rsid w:val="00285B18"/>
    <w:rsid w:val="00292691"/>
    <w:rsid w:val="002957F4"/>
    <w:rsid w:val="002974C4"/>
    <w:rsid w:val="002B7E67"/>
    <w:rsid w:val="002C2F44"/>
    <w:rsid w:val="002C6715"/>
    <w:rsid w:val="002C6BB2"/>
    <w:rsid w:val="002C765C"/>
    <w:rsid w:val="002D236A"/>
    <w:rsid w:val="002D754D"/>
    <w:rsid w:val="002E0DB5"/>
    <w:rsid w:val="002E12C1"/>
    <w:rsid w:val="002E1873"/>
    <w:rsid w:val="002E1EB0"/>
    <w:rsid w:val="002E4878"/>
    <w:rsid w:val="002E6F02"/>
    <w:rsid w:val="002E7C86"/>
    <w:rsid w:val="002E7D3C"/>
    <w:rsid w:val="002F1C46"/>
    <w:rsid w:val="002F1D28"/>
    <w:rsid w:val="002F2BF7"/>
    <w:rsid w:val="002F5A09"/>
    <w:rsid w:val="002F622D"/>
    <w:rsid w:val="002F6D33"/>
    <w:rsid w:val="002F7652"/>
    <w:rsid w:val="003008FB"/>
    <w:rsid w:val="00301B58"/>
    <w:rsid w:val="00304ECF"/>
    <w:rsid w:val="0030546A"/>
    <w:rsid w:val="00305595"/>
    <w:rsid w:val="00312700"/>
    <w:rsid w:val="003152EA"/>
    <w:rsid w:val="00316A1E"/>
    <w:rsid w:val="003177A9"/>
    <w:rsid w:val="00317846"/>
    <w:rsid w:val="003201A8"/>
    <w:rsid w:val="003202E3"/>
    <w:rsid w:val="003227FB"/>
    <w:rsid w:val="0032359C"/>
    <w:rsid w:val="00325ECF"/>
    <w:rsid w:val="00327B85"/>
    <w:rsid w:val="00327C80"/>
    <w:rsid w:val="00327EE6"/>
    <w:rsid w:val="00331306"/>
    <w:rsid w:val="00331BFB"/>
    <w:rsid w:val="00333750"/>
    <w:rsid w:val="00335A8C"/>
    <w:rsid w:val="00335F71"/>
    <w:rsid w:val="00336C8E"/>
    <w:rsid w:val="0033769C"/>
    <w:rsid w:val="003376D7"/>
    <w:rsid w:val="00344D18"/>
    <w:rsid w:val="003455F0"/>
    <w:rsid w:val="00345819"/>
    <w:rsid w:val="0034673D"/>
    <w:rsid w:val="003475BE"/>
    <w:rsid w:val="00347CD6"/>
    <w:rsid w:val="00353176"/>
    <w:rsid w:val="00356A66"/>
    <w:rsid w:val="00357252"/>
    <w:rsid w:val="003603CB"/>
    <w:rsid w:val="00361EB5"/>
    <w:rsid w:val="003631D7"/>
    <w:rsid w:val="0036381C"/>
    <w:rsid w:val="00364A9C"/>
    <w:rsid w:val="003654FE"/>
    <w:rsid w:val="00366792"/>
    <w:rsid w:val="00366E57"/>
    <w:rsid w:val="00366F1A"/>
    <w:rsid w:val="00371587"/>
    <w:rsid w:val="003737B3"/>
    <w:rsid w:val="003773AD"/>
    <w:rsid w:val="00380A4C"/>
    <w:rsid w:val="0038351B"/>
    <w:rsid w:val="00383F26"/>
    <w:rsid w:val="0038485D"/>
    <w:rsid w:val="0038705C"/>
    <w:rsid w:val="00387CBB"/>
    <w:rsid w:val="00393163"/>
    <w:rsid w:val="00393F5C"/>
    <w:rsid w:val="003A0CE4"/>
    <w:rsid w:val="003A2673"/>
    <w:rsid w:val="003A369B"/>
    <w:rsid w:val="003A3D52"/>
    <w:rsid w:val="003A41AF"/>
    <w:rsid w:val="003B27C9"/>
    <w:rsid w:val="003B38FF"/>
    <w:rsid w:val="003B67FC"/>
    <w:rsid w:val="003C05B3"/>
    <w:rsid w:val="003C29A2"/>
    <w:rsid w:val="003C5FA5"/>
    <w:rsid w:val="003D030E"/>
    <w:rsid w:val="003D085A"/>
    <w:rsid w:val="003D2252"/>
    <w:rsid w:val="003D23EB"/>
    <w:rsid w:val="003D4D88"/>
    <w:rsid w:val="003E6EFD"/>
    <w:rsid w:val="003F00C5"/>
    <w:rsid w:val="003F18A8"/>
    <w:rsid w:val="003F3457"/>
    <w:rsid w:val="003F52C9"/>
    <w:rsid w:val="003F6128"/>
    <w:rsid w:val="004014F1"/>
    <w:rsid w:val="004020D5"/>
    <w:rsid w:val="00403EE3"/>
    <w:rsid w:val="00404B02"/>
    <w:rsid w:val="004106B0"/>
    <w:rsid w:val="00410EFF"/>
    <w:rsid w:val="004124B9"/>
    <w:rsid w:val="00413F82"/>
    <w:rsid w:val="00420381"/>
    <w:rsid w:val="00420562"/>
    <w:rsid w:val="0042289C"/>
    <w:rsid w:val="0042440F"/>
    <w:rsid w:val="0042657A"/>
    <w:rsid w:val="00430147"/>
    <w:rsid w:val="00433A71"/>
    <w:rsid w:val="004342A1"/>
    <w:rsid w:val="00437225"/>
    <w:rsid w:val="00440FD8"/>
    <w:rsid w:val="004413F7"/>
    <w:rsid w:val="00444CAC"/>
    <w:rsid w:val="00446009"/>
    <w:rsid w:val="004474E2"/>
    <w:rsid w:val="004513A6"/>
    <w:rsid w:val="00452466"/>
    <w:rsid w:val="00452BA7"/>
    <w:rsid w:val="004538F2"/>
    <w:rsid w:val="00454BE4"/>
    <w:rsid w:val="004670FD"/>
    <w:rsid w:val="004678EE"/>
    <w:rsid w:val="00467AAE"/>
    <w:rsid w:val="00470077"/>
    <w:rsid w:val="00470332"/>
    <w:rsid w:val="004725A2"/>
    <w:rsid w:val="00472EB4"/>
    <w:rsid w:val="00472FA6"/>
    <w:rsid w:val="00475FF8"/>
    <w:rsid w:val="0047646E"/>
    <w:rsid w:val="004771E9"/>
    <w:rsid w:val="00480A4E"/>
    <w:rsid w:val="00481F5B"/>
    <w:rsid w:val="004851A2"/>
    <w:rsid w:val="0048605B"/>
    <w:rsid w:val="00494A1E"/>
    <w:rsid w:val="00496205"/>
    <w:rsid w:val="004A172E"/>
    <w:rsid w:val="004A6767"/>
    <w:rsid w:val="004A7FF2"/>
    <w:rsid w:val="004B09B6"/>
    <w:rsid w:val="004B6B1A"/>
    <w:rsid w:val="004B6DA9"/>
    <w:rsid w:val="004C2E9F"/>
    <w:rsid w:val="004C3338"/>
    <w:rsid w:val="004C600D"/>
    <w:rsid w:val="004C7616"/>
    <w:rsid w:val="004C770D"/>
    <w:rsid w:val="004D17C1"/>
    <w:rsid w:val="004D3AC8"/>
    <w:rsid w:val="004D40F7"/>
    <w:rsid w:val="004D4440"/>
    <w:rsid w:val="004D66C8"/>
    <w:rsid w:val="004E473E"/>
    <w:rsid w:val="004E5811"/>
    <w:rsid w:val="004E5AE9"/>
    <w:rsid w:val="004E60E3"/>
    <w:rsid w:val="004E6F18"/>
    <w:rsid w:val="004F1CF3"/>
    <w:rsid w:val="004F5297"/>
    <w:rsid w:val="004F5EAC"/>
    <w:rsid w:val="004F7EED"/>
    <w:rsid w:val="005028A8"/>
    <w:rsid w:val="00505686"/>
    <w:rsid w:val="00510ECD"/>
    <w:rsid w:val="00512530"/>
    <w:rsid w:val="00513010"/>
    <w:rsid w:val="00513E15"/>
    <w:rsid w:val="005141A5"/>
    <w:rsid w:val="005157A9"/>
    <w:rsid w:val="0051634D"/>
    <w:rsid w:val="00516AF7"/>
    <w:rsid w:val="005222C1"/>
    <w:rsid w:val="0052253E"/>
    <w:rsid w:val="005257D9"/>
    <w:rsid w:val="00527B39"/>
    <w:rsid w:val="00532404"/>
    <w:rsid w:val="00533745"/>
    <w:rsid w:val="005367F5"/>
    <w:rsid w:val="005376AE"/>
    <w:rsid w:val="00537EEE"/>
    <w:rsid w:val="0054122F"/>
    <w:rsid w:val="00541782"/>
    <w:rsid w:val="00541A57"/>
    <w:rsid w:val="00542C47"/>
    <w:rsid w:val="0054622D"/>
    <w:rsid w:val="005467AD"/>
    <w:rsid w:val="00552324"/>
    <w:rsid w:val="0055243B"/>
    <w:rsid w:val="005533D9"/>
    <w:rsid w:val="00553D82"/>
    <w:rsid w:val="005551F1"/>
    <w:rsid w:val="00557686"/>
    <w:rsid w:val="005626C2"/>
    <w:rsid w:val="005631D8"/>
    <w:rsid w:val="00566CFC"/>
    <w:rsid w:val="00566D6E"/>
    <w:rsid w:val="00567431"/>
    <w:rsid w:val="00571449"/>
    <w:rsid w:val="0057314D"/>
    <w:rsid w:val="005767BC"/>
    <w:rsid w:val="00581B72"/>
    <w:rsid w:val="00584803"/>
    <w:rsid w:val="00585027"/>
    <w:rsid w:val="005901BC"/>
    <w:rsid w:val="0059032E"/>
    <w:rsid w:val="005915F7"/>
    <w:rsid w:val="00593142"/>
    <w:rsid w:val="00593CAE"/>
    <w:rsid w:val="005967B1"/>
    <w:rsid w:val="005975F4"/>
    <w:rsid w:val="005978DF"/>
    <w:rsid w:val="005A083C"/>
    <w:rsid w:val="005A1236"/>
    <w:rsid w:val="005A5736"/>
    <w:rsid w:val="005A6098"/>
    <w:rsid w:val="005A6AFA"/>
    <w:rsid w:val="005B2A21"/>
    <w:rsid w:val="005B3761"/>
    <w:rsid w:val="005B3982"/>
    <w:rsid w:val="005B6864"/>
    <w:rsid w:val="005B6F27"/>
    <w:rsid w:val="005B720F"/>
    <w:rsid w:val="005B7A53"/>
    <w:rsid w:val="005C0F80"/>
    <w:rsid w:val="005C5A68"/>
    <w:rsid w:val="005C79C6"/>
    <w:rsid w:val="005D20C2"/>
    <w:rsid w:val="005D42B9"/>
    <w:rsid w:val="005D4B70"/>
    <w:rsid w:val="005D6D05"/>
    <w:rsid w:val="005D749E"/>
    <w:rsid w:val="005D7C2A"/>
    <w:rsid w:val="005E0179"/>
    <w:rsid w:val="005E0E0E"/>
    <w:rsid w:val="005E4B5C"/>
    <w:rsid w:val="005E5100"/>
    <w:rsid w:val="005E54ED"/>
    <w:rsid w:val="005E655C"/>
    <w:rsid w:val="005E66C8"/>
    <w:rsid w:val="005F0F29"/>
    <w:rsid w:val="005F219D"/>
    <w:rsid w:val="005F4865"/>
    <w:rsid w:val="006024E8"/>
    <w:rsid w:val="006053FF"/>
    <w:rsid w:val="006059F2"/>
    <w:rsid w:val="00606166"/>
    <w:rsid w:val="00606DE8"/>
    <w:rsid w:val="00610C9E"/>
    <w:rsid w:val="00614248"/>
    <w:rsid w:val="00615120"/>
    <w:rsid w:val="00615D9A"/>
    <w:rsid w:val="006247EA"/>
    <w:rsid w:val="006255B2"/>
    <w:rsid w:val="00625796"/>
    <w:rsid w:val="0062611D"/>
    <w:rsid w:val="00631AA2"/>
    <w:rsid w:val="00633179"/>
    <w:rsid w:val="006347E1"/>
    <w:rsid w:val="006348AC"/>
    <w:rsid w:val="00635D0A"/>
    <w:rsid w:val="00636988"/>
    <w:rsid w:val="00640EED"/>
    <w:rsid w:val="006425A5"/>
    <w:rsid w:val="00651FE5"/>
    <w:rsid w:val="00653AEC"/>
    <w:rsid w:val="006546E6"/>
    <w:rsid w:val="00654F8B"/>
    <w:rsid w:val="00655CEB"/>
    <w:rsid w:val="00656F1D"/>
    <w:rsid w:val="006616AA"/>
    <w:rsid w:val="00661E1B"/>
    <w:rsid w:val="006621C7"/>
    <w:rsid w:val="006626FA"/>
    <w:rsid w:val="00662BF5"/>
    <w:rsid w:val="00663AD4"/>
    <w:rsid w:val="00664DC0"/>
    <w:rsid w:val="0066539B"/>
    <w:rsid w:val="00670681"/>
    <w:rsid w:val="00672498"/>
    <w:rsid w:val="00674811"/>
    <w:rsid w:val="006758D3"/>
    <w:rsid w:val="00680112"/>
    <w:rsid w:val="00683033"/>
    <w:rsid w:val="00683EFE"/>
    <w:rsid w:val="00684251"/>
    <w:rsid w:val="00691E95"/>
    <w:rsid w:val="0069272D"/>
    <w:rsid w:val="00693953"/>
    <w:rsid w:val="00696F87"/>
    <w:rsid w:val="00697CDC"/>
    <w:rsid w:val="006A06F9"/>
    <w:rsid w:val="006A4614"/>
    <w:rsid w:val="006A4DA7"/>
    <w:rsid w:val="006A6930"/>
    <w:rsid w:val="006A794E"/>
    <w:rsid w:val="006B279F"/>
    <w:rsid w:val="006B5790"/>
    <w:rsid w:val="006B7482"/>
    <w:rsid w:val="006C0387"/>
    <w:rsid w:val="006C03D3"/>
    <w:rsid w:val="006C1621"/>
    <w:rsid w:val="006C195B"/>
    <w:rsid w:val="006C1981"/>
    <w:rsid w:val="006C2EDA"/>
    <w:rsid w:val="006C575E"/>
    <w:rsid w:val="006C5AB3"/>
    <w:rsid w:val="006C7417"/>
    <w:rsid w:val="006C76BC"/>
    <w:rsid w:val="006C7ADF"/>
    <w:rsid w:val="006D01B0"/>
    <w:rsid w:val="006D0857"/>
    <w:rsid w:val="006D378B"/>
    <w:rsid w:val="006D4023"/>
    <w:rsid w:val="006D489B"/>
    <w:rsid w:val="006E207D"/>
    <w:rsid w:val="006E4359"/>
    <w:rsid w:val="006E4D0F"/>
    <w:rsid w:val="006F0881"/>
    <w:rsid w:val="006F2168"/>
    <w:rsid w:val="006F307B"/>
    <w:rsid w:val="006F4226"/>
    <w:rsid w:val="006F4F9A"/>
    <w:rsid w:val="006F7EF2"/>
    <w:rsid w:val="00700031"/>
    <w:rsid w:val="0070181D"/>
    <w:rsid w:val="007031B1"/>
    <w:rsid w:val="00706D59"/>
    <w:rsid w:val="00713B14"/>
    <w:rsid w:val="00715DC5"/>
    <w:rsid w:val="0072357B"/>
    <w:rsid w:val="00724765"/>
    <w:rsid w:val="00727BB4"/>
    <w:rsid w:val="00743DD6"/>
    <w:rsid w:val="0074440B"/>
    <w:rsid w:val="00745101"/>
    <w:rsid w:val="00750C11"/>
    <w:rsid w:val="00751527"/>
    <w:rsid w:val="00754058"/>
    <w:rsid w:val="0075724E"/>
    <w:rsid w:val="00760D5C"/>
    <w:rsid w:val="00760F98"/>
    <w:rsid w:val="00762E13"/>
    <w:rsid w:val="00764F97"/>
    <w:rsid w:val="00766186"/>
    <w:rsid w:val="007676A3"/>
    <w:rsid w:val="00770006"/>
    <w:rsid w:val="0077077D"/>
    <w:rsid w:val="007707DF"/>
    <w:rsid w:val="007721E2"/>
    <w:rsid w:val="0077390F"/>
    <w:rsid w:val="00780236"/>
    <w:rsid w:val="0078187F"/>
    <w:rsid w:val="00785839"/>
    <w:rsid w:val="00786A42"/>
    <w:rsid w:val="007879AA"/>
    <w:rsid w:val="007923D2"/>
    <w:rsid w:val="0079371A"/>
    <w:rsid w:val="00796B9A"/>
    <w:rsid w:val="00796CAC"/>
    <w:rsid w:val="00797349"/>
    <w:rsid w:val="00797529"/>
    <w:rsid w:val="007A6AA4"/>
    <w:rsid w:val="007A77CE"/>
    <w:rsid w:val="007B56F9"/>
    <w:rsid w:val="007B6929"/>
    <w:rsid w:val="007B714B"/>
    <w:rsid w:val="007C074B"/>
    <w:rsid w:val="007C1AE9"/>
    <w:rsid w:val="007C3C05"/>
    <w:rsid w:val="007C7538"/>
    <w:rsid w:val="007D1B1E"/>
    <w:rsid w:val="007D21EB"/>
    <w:rsid w:val="007D27BB"/>
    <w:rsid w:val="007D4418"/>
    <w:rsid w:val="007D6B0C"/>
    <w:rsid w:val="007E1141"/>
    <w:rsid w:val="007E17F5"/>
    <w:rsid w:val="007E28CB"/>
    <w:rsid w:val="007E4114"/>
    <w:rsid w:val="007E469E"/>
    <w:rsid w:val="007E55B7"/>
    <w:rsid w:val="007E5B46"/>
    <w:rsid w:val="007E67C0"/>
    <w:rsid w:val="007E7CBD"/>
    <w:rsid w:val="007F4AF9"/>
    <w:rsid w:val="007F5128"/>
    <w:rsid w:val="007F52A6"/>
    <w:rsid w:val="007F7511"/>
    <w:rsid w:val="007F7E12"/>
    <w:rsid w:val="00800026"/>
    <w:rsid w:val="0080059C"/>
    <w:rsid w:val="008014A8"/>
    <w:rsid w:val="00801BAC"/>
    <w:rsid w:val="00801D11"/>
    <w:rsid w:val="00804892"/>
    <w:rsid w:val="00805265"/>
    <w:rsid w:val="008111D1"/>
    <w:rsid w:val="0081126A"/>
    <w:rsid w:val="00812A46"/>
    <w:rsid w:val="0081325C"/>
    <w:rsid w:val="00813758"/>
    <w:rsid w:val="00817995"/>
    <w:rsid w:val="00817D51"/>
    <w:rsid w:val="00820C82"/>
    <w:rsid w:val="00820EB6"/>
    <w:rsid w:val="008235E0"/>
    <w:rsid w:val="008237EC"/>
    <w:rsid w:val="00823E5B"/>
    <w:rsid w:val="00824674"/>
    <w:rsid w:val="00830118"/>
    <w:rsid w:val="008306F6"/>
    <w:rsid w:val="00830983"/>
    <w:rsid w:val="00832C48"/>
    <w:rsid w:val="00832F4D"/>
    <w:rsid w:val="008330A1"/>
    <w:rsid w:val="0083516D"/>
    <w:rsid w:val="00840673"/>
    <w:rsid w:val="00842EF3"/>
    <w:rsid w:val="008445AB"/>
    <w:rsid w:val="00847790"/>
    <w:rsid w:val="0085206C"/>
    <w:rsid w:val="008525DD"/>
    <w:rsid w:val="00852C21"/>
    <w:rsid w:val="00853AAA"/>
    <w:rsid w:val="00853C38"/>
    <w:rsid w:val="0085459F"/>
    <w:rsid w:val="008568BD"/>
    <w:rsid w:val="0086111C"/>
    <w:rsid w:val="00865368"/>
    <w:rsid w:val="008653D6"/>
    <w:rsid w:val="00866637"/>
    <w:rsid w:val="00872C59"/>
    <w:rsid w:val="0087763B"/>
    <w:rsid w:val="00881FFB"/>
    <w:rsid w:val="00885875"/>
    <w:rsid w:val="008863C7"/>
    <w:rsid w:val="00886D11"/>
    <w:rsid w:val="008906FB"/>
    <w:rsid w:val="0089208E"/>
    <w:rsid w:val="0089249E"/>
    <w:rsid w:val="0089404C"/>
    <w:rsid w:val="00895D7A"/>
    <w:rsid w:val="00897601"/>
    <w:rsid w:val="00897B9B"/>
    <w:rsid w:val="008A3A96"/>
    <w:rsid w:val="008A5D28"/>
    <w:rsid w:val="008A7C3D"/>
    <w:rsid w:val="008C04B8"/>
    <w:rsid w:val="008C5AC1"/>
    <w:rsid w:val="008D0ADC"/>
    <w:rsid w:val="008D0D85"/>
    <w:rsid w:val="008D4AA5"/>
    <w:rsid w:val="008D69B6"/>
    <w:rsid w:val="008E0BF6"/>
    <w:rsid w:val="008E2D6D"/>
    <w:rsid w:val="008E42A9"/>
    <w:rsid w:val="008E50B6"/>
    <w:rsid w:val="008E7658"/>
    <w:rsid w:val="008F3BD5"/>
    <w:rsid w:val="009031BB"/>
    <w:rsid w:val="0090460B"/>
    <w:rsid w:val="009046FD"/>
    <w:rsid w:val="00904FAE"/>
    <w:rsid w:val="00907FE7"/>
    <w:rsid w:val="009102CD"/>
    <w:rsid w:val="009134D4"/>
    <w:rsid w:val="00920D61"/>
    <w:rsid w:val="009212D9"/>
    <w:rsid w:val="00923324"/>
    <w:rsid w:val="0092332A"/>
    <w:rsid w:val="00924ECD"/>
    <w:rsid w:val="00925069"/>
    <w:rsid w:val="009257B0"/>
    <w:rsid w:val="009273D9"/>
    <w:rsid w:val="00927AD0"/>
    <w:rsid w:val="00927DC1"/>
    <w:rsid w:val="00933104"/>
    <w:rsid w:val="00934637"/>
    <w:rsid w:val="009376F5"/>
    <w:rsid w:val="00941113"/>
    <w:rsid w:val="0094228B"/>
    <w:rsid w:val="00943AC4"/>
    <w:rsid w:val="00946D95"/>
    <w:rsid w:val="009551A5"/>
    <w:rsid w:val="00955F6B"/>
    <w:rsid w:val="00960471"/>
    <w:rsid w:val="00962699"/>
    <w:rsid w:val="009631B0"/>
    <w:rsid w:val="0096491B"/>
    <w:rsid w:val="009656A2"/>
    <w:rsid w:val="00966574"/>
    <w:rsid w:val="0096676C"/>
    <w:rsid w:val="00970E47"/>
    <w:rsid w:val="009711AF"/>
    <w:rsid w:val="009753B9"/>
    <w:rsid w:val="009808C6"/>
    <w:rsid w:val="009830D4"/>
    <w:rsid w:val="00986860"/>
    <w:rsid w:val="00993EAE"/>
    <w:rsid w:val="00994254"/>
    <w:rsid w:val="0099513B"/>
    <w:rsid w:val="009966E4"/>
    <w:rsid w:val="009A17C4"/>
    <w:rsid w:val="009A232E"/>
    <w:rsid w:val="009A4F09"/>
    <w:rsid w:val="009B0206"/>
    <w:rsid w:val="009B0868"/>
    <w:rsid w:val="009B5357"/>
    <w:rsid w:val="009B70C2"/>
    <w:rsid w:val="009C522F"/>
    <w:rsid w:val="009C5265"/>
    <w:rsid w:val="009C5C44"/>
    <w:rsid w:val="009C7EBD"/>
    <w:rsid w:val="009D2AC2"/>
    <w:rsid w:val="009D2D2C"/>
    <w:rsid w:val="009D435F"/>
    <w:rsid w:val="009D50EB"/>
    <w:rsid w:val="009D6B3B"/>
    <w:rsid w:val="009D744B"/>
    <w:rsid w:val="009E1030"/>
    <w:rsid w:val="009E127A"/>
    <w:rsid w:val="009E14E3"/>
    <w:rsid w:val="009E2465"/>
    <w:rsid w:val="009E2DB5"/>
    <w:rsid w:val="009F29FD"/>
    <w:rsid w:val="009F3260"/>
    <w:rsid w:val="009F3525"/>
    <w:rsid w:val="009F45C1"/>
    <w:rsid w:val="009F4AC1"/>
    <w:rsid w:val="009F4BAC"/>
    <w:rsid w:val="00A07EF5"/>
    <w:rsid w:val="00A109A1"/>
    <w:rsid w:val="00A109B9"/>
    <w:rsid w:val="00A14DA8"/>
    <w:rsid w:val="00A16852"/>
    <w:rsid w:val="00A16ADD"/>
    <w:rsid w:val="00A17731"/>
    <w:rsid w:val="00A27671"/>
    <w:rsid w:val="00A30EB2"/>
    <w:rsid w:val="00A33448"/>
    <w:rsid w:val="00A34F07"/>
    <w:rsid w:val="00A35264"/>
    <w:rsid w:val="00A35D33"/>
    <w:rsid w:val="00A36D90"/>
    <w:rsid w:val="00A4111F"/>
    <w:rsid w:val="00A41630"/>
    <w:rsid w:val="00A433A3"/>
    <w:rsid w:val="00A4355F"/>
    <w:rsid w:val="00A44DE6"/>
    <w:rsid w:val="00A454BB"/>
    <w:rsid w:val="00A466E2"/>
    <w:rsid w:val="00A528DB"/>
    <w:rsid w:val="00A5294F"/>
    <w:rsid w:val="00A53141"/>
    <w:rsid w:val="00A538D9"/>
    <w:rsid w:val="00A54035"/>
    <w:rsid w:val="00A56817"/>
    <w:rsid w:val="00A57E65"/>
    <w:rsid w:val="00A60992"/>
    <w:rsid w:val="00A6445B"/>
    <w:rsid w:val="00A67B92"/>
    <w:rsid w:val="00A67C5A"/>
    <w:rsid w:val="00A712FA"/>
    <w:rsid w:val="00A7263F"/>
    <w:rsid w:val="00A72EC2"/>
    <w:rsid w:val="00A738A5"/>
    <w:rsid w:val="00A73AEA"/>
    <w:rsid w:val="00A775E5"/>
    <w:rsid w:val="00A820E2"/>
    <w:rsid w:val="00A8241A"/>
    <w:rsid w:val="00A83791"/>
    <w:rsid w:val="00A84CE1"/>
    <w:rsid w:val="00A85225"/>
    <w:rsid w:val="00A901A8"/>
    <w:rsid w:val="00A921AC"/>
    <w:rsid w:val="00A93F07"/>
    <w:rsid w:val="00A947A9"/>
    <w:rsid w:val="00A9590E"/>
    <w:rsid w:val="00A97296"/>
    <w:rsid w:val="00AA113C"/>
    <w:rsid w:val="00AA2DE4"/>
    <w:rsid w:val="00AA58A5"/>
    <w:rsid w:val="00AA7039"/>
    <w:rsid w:val="00AB0D2D"/>
    <w:rsid w:val="00AB195A"/>
    <w:rsid w:val="00AB3DB0"/>
    <w:rsid w:val="00AB5661"/>
    <w:rsid w:val="00AB5FBA"/>
    <w:rsid w:val="00AB7A0A"/>
    <w:rsid w:val="00AC03E3"/>
    <w:rsid w:val="00AC30A5"/>
    <w:rsid w:val="00AC3818"/>
    <w:rsid w:val="00AC452F"/>
    <w:rsid w:val="00AC62C8"/>
    <w:rsid w:val="00AC6646"/>
    <w:rsid w:val="00AC78FC"/>
    <w:rsid w:val="00AD1D34"/>
    <w:rsid w:val="00AD290D"/>
    <w:rsid w:val="00AD29D5"/>
    <w:rsid w:val="00AD3F22"/>
    <w:rsid w:val="00AD7A78"/>
    <w:rsid w:val="00AE2444"/>
    <w:rsid w:val="00AE4174"/>
    <w:rsid w:val="00AE6F4C"/>
    <w:rsid w:val="00AF24C5"/>
    <w:rsid w:val="00AF7519"/>
    <w:rsid w:val="00B00E09"/>
    <w:rsid w:val="00B01BD8"/>
    <w:rsid w:val="00B02D30"/>
    <w:rsid w:val="00B02F9F"/>
    <w:rsid w:val="00B057E9"/>
    <w:rsid w:val="00B071E8"/>
    <w:rsid w:val="00B07D1F"/>
    <w:rsid w:val="00B12DC0"/>
    <w:rsid w:val="00B162A7"/>
    <w:rsid w:val="00B165F7"/>
    <w:rsid w:val="00B1709A"/>
    <w:rsid w:val="00B1755C"/>
    <w:rsid w:val="00B17698"/>
    <w:rsid w:val="00B20D18"/>
    <w:rsid w:val="00B21BE8"/>
    <w:rsid w:val="00B2310D"/>
    <w:rsid w:val="00B260BC"/>
    <w:rsid w:val="00B274EA"/>
    <w:rsid w:val="00B323BE"/>
    <w:rsid w:val="00B3465D"/>
    <w:rsid w:val="00B3578A"/>
    <w:rsid w:val="00B3659E"/>
    <w:rsid w:val="00B36C76"/>
    <w:rsid w:val="00B411F9"/>
    <w:rsid w:val="00B42582"/>
    <w:rsid w:val="00B4261E"/>
    <w:rsid w:val="00B46513"/>
    <w:rsid w:val="00B47A8C"/>
    <w:rsid w:val="00B519A7"/>
    <w:rsid w:val="00B531E2"/>
    <w:rsid w:val="00B53C00"/>
    <w:rsid w:val="00B6739A"/>
    <w:rsid w:val="00B67E15"/>
    <w:rsid w:val="00B700F2"/>
    <w:rsid w:val="00B75107"/>
    <w:rsid w:val="00B75281"/>
    <w:rsid w:val="00B80C25"/>
    <w:rsid w:val="00B8286B"/>
    <w:rsid w:val="00B829E3"/>
    <w:rsid w:val="00B82BAB"/>
    <w:rsid w:val="00B82BBC"/>
    <w:rsid w:val="00B8323B"/>
    <w:rsid w:val="00B86B95"/>
    <w:rsid w:val="00B86E3C"/>
    <w:rsid w:val="00B91641"/>
    <w:rsid w:val="00B92BB6"/>
    <w:rsid w:val="00B936F5"/>
    <w:rsid w:val="00B93D38"/>
    <w:rsid w:val="00B955AA"/>
    <w:rsid w:val="00B957CE"/>
    <w:rsid w:val="00B95BD9"/>
    <w:rsid w:val="00B95FA0"/>
    <w:rsid w:val="00B968C7"/>
    <w:rsid w:val="00B97B7F"/>
    <w:rsid w:val="00BA00CC"/>
    <w:rsid w:val="00BA128F"/>
    <w:rsid w:val="00BA3485"/>
    <w:rsid w:val="00BA464C"/>
    <w:rsid w:val="00BA4C06"/>
    <w:rsid w:val="00BA65B9"/>
    <w:rsid w:val="00BA6EA7"/>
    <w:rsid w:val="00BB0577"/>
    <w:rsid w:val="00BB2640"/>
    <w:rsid w:val="00BB673A"/>
    <w:rsid w:val="00BB6EA9"/>
    <w:rsid w:val="00BC004F"/>
    <w:rsid w:val="00BC6171"/>
    <w:rsid w:val="00BC6BFC"/>
    <w:rsid w:val="00BD0535"/>
    <w:rsid w:val="00BD47EF"/>
    <w:rsid w:val="00BD4FE6"/>
    <w:rsid w:val="00BD5CE4"/>
    <w:rsid w:val="00BD7D71"/>
    <w:rsid w:val="00BE0449"/>
    <w:rsid w:val="00BE0B0B"/>
    <w:rsid w:val="00BE176E"/>
    <w:rsid w:val="00BE22B4"/>
    <w:rsid w:val="00BE3F16"/>
    <w:rsid w:val="00BE668D"/>
    <w:rsid w:val="00BE7C9B"/>
    <w:rsid w:val="00BF0E32"/>
    <w:rsid w:val="00BF37C4"/>
    <w:rsid w:val="00BF45CE"/>
    <w:rsid w:val="00BF5A6F"/>
    <w:rsid w:val="00C024BD"/>
    <w:rsid w:val="00C03F8D"/>
    <w:rsid w:val="00C075F5"/>
    <w:rsid w:val="00C11245"/>
    <w:rsid w:val="00C11612"/>
    <w:rsid w:val="00C13CED"/>
    <w:rsid w:val="00C15189"/>
    <w:rsid w:val="00C151A7"/>
    <w:rsid w:val="00C20289"/>
    <w:rsid w:val="00C21EEB"/>
    <w:rsid w:val="00C2270D"/>
    <w:rsid w:val="00C23119"/>
    <w:rsid w:val="00C23B44"/>
    <w:rsid w:val="00C262AE"/>
    <w:rsid w:val="00C26945"/>
    <w:rsid w:val="00C27FAD"/>
    <w:rsid w:val="00C30131"/>
    <w:rsid w:val="00C30F70"/>
    <w:rsid w:val="00C34CFA"/>
    <w:rsid w:val="00C355A2"/>
    <w:rsid w:val="00C35DDC"/>
    <w:rsid w:val="00C416A8"/>
    <w:rsid w:val="00C44771"/>
    <w:rsid w:val="00C45B68"/>
    <w:rsid w:val="00C50D3C"/>
    <w:rsid w:val="00C53115"/>
    <w:rsid w:val="00C57DA1"/>
    <w:rsid w:val="00C64DC6"/>
    <w:rsid w:val="00C663BB"/>
    <w:rsid w:val="00C71F5E"/>
    <w:rsid w:val="00C76D03"/>
    <w:rsid w:val="00C77696"/>
    <w:rsid w:val="00C81AB1"/>
    <w:rsid w:val="00C83143"/>
    <w:rsid w:val="00C8339A"/>
    <w:rsid w:val="00C84D56"/>
    <w:rsid w:val="00C86349"/>
    <w:rsid w:val="00C8651B"/>
    <w:rsid w:val="00C95521"/>
    <w:rsid w:val="00C95FB1"/>
    <w:rsid w:val="00C96666"/>
    <w:rsid w:val="00C96E6F"/>
    <w:rsid w:val="00C9722A"/>
    <w:rsid w:val="00CA0BD6"/>
    <w:rsid w:val="00CA1055"/>
    <w:rsid w:val="00CA200E"/>
    <w:rsid w:val="00CA3D4E"/>
    <w:rsid w:val="00CA7950"/>
    <w:rsid w:val="00CA7C0A"/>
    <w:rsid w:val="00CB0373"/>
    <w:rsid w:val="00CB6F03"/>
    <w:rsid w:val="00CC078E"/>
    <w:rsid w:val="00CC18EE"/>
    <w:rsid w:val="00CC19AF"/>
    <w:rsid w:val="00CC1CB0"/>
    <w:rsid w:val="00CC20BD"/>
    <w:rsid w:val="00CC2C35"/>
    <w:rsid w:val="00CC4628"/>
    <w:rsid w:val="00CC4D31"/>
    <w:rsid w:val="00CC5B3A"/>
    <w:rsid w:val="00CD05BA"/>
    <w:rsid w:val="00CD0843"/>
    <w:rsid w:val="00CD0B9C"/>
    <w:rsid w:val="00CD1B95"/>
    <w:rsid w:val="00CD7226"/>
    <w:rsid w:val="00CE2112"/>
    <w:rsid w:val="00CE320E"/>
    <w:rsid w:val="00CE7FAC"/>
    <w:rsid w:val="00CF11D5"/>
    <w:rsid w:val="00CF135D"/>
    <w:rsid w:val="00CF1654"/>
    <w:rsid w:val="00CF1D83"/>
    <w:rsid w:val="00CF1E00"/>
    <w:rsid w:val="00CF3023"/>
    <w:rsid w:val="00CF3FA1"/>
    <w:rsid w:val="00CF692D"/>
    <w:rsid w:val="00CF744D"/>
    <w:rsid w:val="00CF7B74"/>
    <w:rsid w:val="00D00E46"/>
    <w:rsid w:val="00D01930"/>
    <w:rsid w:val="00D03DE5"/>
    <w:rsid w:val="00D06A64"/>
    <w:rsid w:val="00D105B7"/>
    <w:rsid w:val="00D1114D"/>
    <w:rsid w:val="00D1535C"/>
    <w:rsid w:val="00D154F4"/>
    <w:rsid w:val="00D2169E"/>
    <w:rsid w:val="00D24793"/>
    <w:rsid w:val="00D24E31"/>
    <w:rsid w:val="00D25F25"/>
    <w:rsid w:val="00D312F8"/>
    <w:rsid w:val="00D3246A"/>
    <w:rsid w:val="00D32BA0"/>
    <w:rsid w:val="00D3399A"/>
    <w:rsid w:val="00D40D04"/>
    <w:rsid w:val="00D43DBF"/>
    <w:rsid w:val="00D4591D"/>
    <w:rsid w:val="00D45D63"/>
    <w:rsid w:val="00D46938"/>
    <w:rsid w:val="00D50D9B"/>
    <w:rsid w:val="00D51119"/>
    <w:rsid w:val="00D513B5"/>
    <w:rsid w:val="00D52542"/>
    <w:rsid w:val="00D52744"/>
    <w:rsid w:val="00D55B18"/>
    <w:rsid w:val="00D55DBC"/>
    <w:rsid w:val="00D5709E"/>
    <w:rsid w:val="00D57FBE"/>
    <w:rsid w:val="00D6074D"/>
    <w:rsid w:val="00D61077"/>
    <w:rsid w:val="00D61D9E"/>
    <w:rsid w:val="00D65301"/>
    <w:rsid w:val="00D65BE4"/>
    <w:rsid w:val="00D65E5D"/>
    <w:rsid w:val="00D66B2E"/>
    <w:rsid w:val="00D6791B"/>
    <w:rsid w:val="00D72C53"/>
    <w:rsid w:val="00D72F86"/>
    <w:rsid w:val="00D744E1"/>
    <w:rsid w:val="00D8009A"/>
    <w:rsid w:val="00D81387"/>
    <w:rsid w:val="00D82793"/>
    <w:rsid w:val="00D84C29"/>
    <w:rsid w:val="00D8514F"/>
    <w:rsid w:val="00D85B05"/>
    <w:rsid w:val="00D860B2"/>
    <w:rsid w:val="00D90198"/>
    <w:rsid w:val="00D9069A"/>
    <w:rsid w:val="00D906A4"/>
    <w:rsid w:val="00D922B5"/>
    <w:rsid w:val="00D9484A"/>
    <w:rsid w:val="00D95B2E"/>
    <w:rsid w:val="00DA2E53"/>
    <w:rsid w:val="00DA3833"/>
    <w:rsid w:val="00DA3E7B"/>
    <w:rsid w:val="00DB0995"/>
    <w:rsid w:val="00DB150C"/>
    <w:rsid w:val="00DB46E7"/>
    <w:rsid w:val="00DB6AB6"/>
    <w:rsid w:val="00DB7A7F"/>
    <w:rsid w:val="00DB7C7F"/>
    <w:rsid w:val="00DB7D2C"/>
    <w:rsid w:val="00DC2DF9"/>
    <w:rsid w:val="00DC3BEF"/>
    <w:rsid w:val="00DC3E1C"/>
    <w:rsid w:val="00DC64EA"/>
    <w:rsid w:val="00DC70C0"/>
    <w:rsid w:val="00DC7254"/>
    <w:rsid w:val="00DD1EF4"/>
    <w:rsid w:val="00DD3104"/>
    <w:rsid w:val="00DD54CC"/>
    <w:rsid w:val="00DD5F1E"/>
    <w:rsid w:val="00DD674A"/>
    <w:rsid w:val="00DD6907"/>
    <w:rsid w:val="00DD6B89"/>
    <w:rsid w:val="00DD74DF"/>
    <w:rsid w:val="00DD7FD1"/>
    <w:rsid w:val="00DE0259"/>
    <w:rsid w:val="00DE07ED"/>
    <w:rsid w:val="00DE27CB"/>
    <w:rsid w:val="00DE7E89"/>
    <w:rsid w:val="00DF2EA9"/>
    <w:rsid w:val="00DF40B8"/>
    <w:rsid w:val="00DF46A5"/>
    <w:rsid w:val="00DF533A"/>
    <w:rsid w:val="00E00D65"/>
    <w:rsid w:val="00E0172D"/>
    <w:rsid w:val="00E03900"/>
    <w:rsid w:val="00E03A11"/>
    <w:rsid w:val="00E03C15"/>
    <w:rsid w:val="00E05654"/>
    <w:rsid w:val="00E06051"/>
    <w:rsid w:val="00E06DD3"/>
    <w:rsid w:val="00E072C9"/>
    <w:rsid w:val="00E10FE2"/>
    <w:rsid w:val="00E115D9"/>
    <w:rsid w:val="00E13741"/>
    <w:rsid w:val="00E1402B"/>
    <w:rsid w:val="00E15D73"/>
    <w:rsid w:val="00E17AC7"/>
    <w:rsid w:val="00E202AA"/>
    <w:rsid w:val="00E20F1E"/>
    <w:rsid w:val="00E34A2D"/>
    <w:rsid w:val="00E34D87"/>
    <w:rsid w:val="00E35A70"/>
    <w:rsid w:val="00E36E7E"/>
    <w:rsid w:val="00E379F9"/>
    <w:rsid w:val="00E37CFA"/>
    <w:rsid w:val="00E40840"/>
    <w:rsid w:val="00E418DC"/>
    <w:rsid w:val="00E429CF"/>
    <w:rsid w:val="00E44CC1"/>
    <w:rsid w:val="00E471B3"/>
    <w:rsid w:val="00E474DB"/>
    <w:rsid w:val="00E47AC2"/>
    <w:rsid w:val="00E52476"/>
    <w:rsid w:val="00E538E4"/>
    <w:rsid w:val="00E53DE0"/>
    <w:rsid w:val="00E54901"/>
    <w:rsid w:val="00E558CE"/>
    <w:rsid w:val="00E56544"/>
    <w:rsid w:val="00E56AFB"/>
    <w:rsid w:val="00E60307"/>
    <w:rsid w:val="00E61C90"/>
    <w:rsid w:val="00E63BBB"/>
    <w:rsid w:val="00E64F6C"/>
    <w:rsid w:val="00E65AA5"/>
    <w:rsid w:val="00E66CB3"/>
    <w:rsid w:val="00E70EEF"/>
    <w:rsid w:val="00E749B5"/>
    <w:rsid w:val="00E75414"/>
    <w:rsid w:val="00E80ABC"/>
    <w:rsid w:val="00E810CF"/>
    <w:rsid w:val="00E81113"/>
    <w:rsid w:val="00E86993"/>
    <w:rsid w:val="00E86A92"/>
    <w:rsid w:val="00E879BF"/>
    <w:rsid w:val="00E95FAB"/>
    <w:rsid w:val="00EA2545"/>
    <w:rsid w:val="00EA2764"/>
    <w:rsid w:val="00EA474B"/>
    <w:rsid w:val="00EA596F"/>
    <w:rsid w:val="00EA5DE9"/>
    <w:rsid w:val="00EA764B"/>
    <w:rsid w:val="00EB1412"/>
    <w:rsid w:val="00EB1777"/>
    <w:rsid w:val="00EB1E5E"/>
    <w:rsid w:val="00EB28E0"/>
    <w:rsid w:val="00EB400D"/>
    <w:rsid w:val="00EB477F"/>
    <w:rsid w:val="00EC0898"/>
    <w:rsid w:val="00EC23F2"/>
    <w:rsid w:val="00EC32D6"/>
    <w:rsid w:val="00EC363E"/>
    <w:rsid w:val="00EC3690"/>
    <w:rsid w:val="00EC3D19"/>
    <w:rsid w:val="00EC3DCF"/>
    <w:rsid w:val="00EC507C"/>
    <w:rsid w:val="00EC5726"/>
    <w:rsid w:val="00EC739B"/>
    <w:rsid w:val="00ED06FE"/>
    <w:rsid w:val="00ED3CDF"/>
    <w:rsid w:val="00ED7231"/>
    <w:rsid w:val="00EE4453"/>
    <w:rsid w:val="00EE5BE0"/>
    <w:rsid w:val="00EF1EE4"/>
    <w:rsid w:val="00EF576D"/>
    <w:rsid w:val="00EF581D"/>
    <w:rsid w:val="00F0201D"/>
    <w:rsid w:val="00F02A29"/>
    <w:rsid w:val="00F0494F"/>
    <w:rsid w:val="00F06BA0"/>
    <w:rsid w:val="00F073AC"/>
    <w:rsid w:val="00F101D4"/>
    <w:rsid w:val="00F10339"/>
    <w:rsid w:val="00F13346"/>
    <w:rsid w:val="00F161D4"/>
    <w:rsid w:val="00F1672B"/>
    <w:rsid w:val="00F169D5"/>
    <w:rsid w:val="00F16BB0"/>
    <w:rsid w:val="00F16E63"/>
    <w:rsid w:val="00F22307"/>
    <w:rsid w:val="00F23392"/>
    <w:rsid w:val="00F24FA9"/>
    <w:rsid w:val="00F26E36"/>
    <w:rsid w:val="00F26ECA"/>
    <w:rsid w:val="00F3209D"/>
    <w:rsid w:val="00F35F0E"/>
    <w:rsid w:val="00F36ED5"/>
    <w:rsid w:val="00F40C32"/>
    <w:rsid w:val="00F44D7E"/>
    <w:rsid w:val="00F46B3C"/>
    <w:rsid w:val="00F47141"/>
    <w:rsid w:val="00F4735F"/>
    <w:rsid w:val="00F47BF6"/>
    <w:rsid w:val="00F53455"/>
    <w:rsid w:val="00F54402"/>
    <w:rsid w:val="00F54EBB"/>
    <w:rsid w:val="00F56FB9"/>
    <w:rsid w:val="00F571CB"/>
    <w:rsid w:val="00F5777A"/>
    <w:rsid w:val="00F57983"/>
    <w:rsid w:val="00F604E7"/>
    <w:rsid w:val="00F613BD"/>
    <w:rsid w:val="00F63D3A"/>
    <w:rsid w:val="00F70B0E"/>
    <w:rsid w:val="00F71AF3"/>
    <w:rsid w:val="00F71D0B"/>
    <w:rsid w:val="00F71F9D"/>
    <w:rsid w:val="00F756DB"/>
    <w:rsid w:val="00F805A3"/>
    <w:rsid w:val="00F81FFB"/>
    <w:rsid w:val="00F822D3"/>
    <w:rsid w:val="00F82565"/>
    <w:rsid w:val="00F87404"/>
    <w:rsid w:val="00F91336"/>
    <w:rsid w:val="00F93221"/>
    <w:rsid w:val="00F938A6"/>
    <w:rsid w:val="00F954EC"/>
    <w:rsid w:val="00F971B5"/>
    <w:rsid w:val="00FA2030"/>
    <w:rsid w:val="00FA33C3"/>
    <w:rsid w:val="00FA4F63"/>
    <w:rsid w:val="00FA650A"/>
    <w:rsid w:val="00FA7370"/>
    <w:rsid w:val="00FB121A"/>
    <w:rsid w:val="00FB4701"/>
    <w:rsid w:val="00FB5F5B"/>
    <w:rsid w:val="00FB7773"/>
    <w:rsid w:val="00FC241C"/>
    <w:rsid w:val="00FC3094"/>
    <w:rsid w:val="00FC6164"/>
    <w:rsid w:val="00FC709D"/>
    <w:rsid w:val="00FD74F4"/>
    <w:rsid w:val="00FD77C3"/>
    <w:rsid w:val="00FE0C16"/>
    <w:rsid w:val="00FE190B"/>
    <w:rsid w:val="00FE227A"/>
    <w:rsid w:val="00FE251D"/>
    <w:rsid w:val="00FE3FF2"/>
    <w:rsid w:val="00FE51AB"/>
    <w:rsid w:val="00FE6B97"/>
    <w:rsid w:val="00FF1D19"/>
    <w:rsid w:val="00FF3FF5"/>
    <w:rsid w:val="00FF5E11"/>
    <w:rsid w:val="00FF7E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4DA7"/>
    <w:pPr>
      <w:suppressAutoHyphens/>
    </w:pPr>
    <w:rPr>
      <w:sz w:val="24"/>
      <w:szCs w:val="24"/>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bsatz-Standardschriftart">
    <w:name w:val="Absatz-Standardschriftart"/>
    <w:rsid w:val="00FA7370"/>
  </w:style>
  <w:style w:type="character" w:customStyle="1" w:styleId="WW-Absatz-Standardschriftart">
    <w:name w:val="WW-Absatz-Standardschriftart"/>
    <w:rsid w:val="00FA7370"/>
  </w:style>
  <w:style w:type="character" w:customStyle="1" w:styleId="WW8Num1z0">
    <w:name w:val="WW8Num1z0"/>
    <w:rsid w:val="00FA7370"/>
    <w:rPr>
      <w:b/>
      <w:u w:val="single"/>
    </w:rPr>
  </w:style>
  <w:style w:type="character" w:customStyle="1" w:styleId="WW-Absatz-Standardschriftart1">
    <w:name w:val="WW-Absatz-Standardschriftart1"/>
    <w:rsid w:val="00FA7370"/>
  </w:style>
  <w:style w:type="character" w:customStyle="1" w:styleId="WW8Num2z0">
    <w:name w:val="WW8Num2z0"/>
    <w:rsid w:val="00FA7370"/>
    <w:rPr>
      <w:b/>
      <w:u w:val="single"/>
    </w:rPr>
  </w:style>
  <w:style w:type="character" w:customStyle="1" w:styleId="WW-Absatz-Standardschriftart11">
    <w:name w:val="WW-Absatz-Standardschriftart11"/>
    <w:rsid w:val="00FA7370"/>
  </w:style>
  <w:style w:type="character" w:customStyle="1" w:styleId="WW-Absatz-Standardschriftart111">
    <w:name w:val="WW-Absatz-Standardschriftart111"/>
    <w:rsid w:val="00FA7370"/>
  </w:style>
  <w:style w:type="character" w:customStyle="1" w:styleId="WW-Absatz-Standardschriftart1111">
    <w:name w:val="WW-Absatz-Standardschriftart1111"/>
    <w:rsid w:val="00FA7370"/>
  </w:style>
  <w:style w:type="character" w:customStyle="1" w:styleId="WW8Num3z0">
    <w:name w:val="WW8Num3z0"/>
    <w:rsid w:val="00FA7370"/>
    <w:rPr>
      <w:b/>
      <w:u w:val="single"/>
    </w:rPr>
  </w:style>
  <w:style w:type="character" w:customStyle="1" w:styleId="WW8Num5z0">
    <w:name w:val="WW8Num5z0"/>
    <w:rsid w:val="00FA7370"/>
    <w:rPr>
      <w:b/>
      <w:u w:val="single"/>
    </w:rPr>
  </w:style>
  <w:style w:type="character" w:customStyle="1" w:styleId="WW8Num6z0">
    <w:name w:val="WW8Num6z0"/>
    <w:rsid w:val="00FA7370"/>
    <w:rPr>
      <w:b/>
      <w:u w:val="single"/>
    </w:rPr>
  </w:style>
  <w:style w:type="character" w:customStyle="1" w:styleId="WW8Num7z0">
    <w:name w:val="WW8Num7z0"/>
    <w:rsid w:val="00FA7370"/>
    <w:rPr>
      <w:b/>
      <w:u w:val="single"/>
    </w:rPr>
  </w:style>
  <w:style w:type="character" w:customStyle="1" w:styleId="WW8Num8z0">
    <w:name w:val="WW8Num8z0"/>
    <w:rsid w:val="00FA7370"/>
    <w:rPr>
      <w:rFonts w:ascii="Times New Roman" w:eastAsia="Times New Roman" w:hAnsi="Times New Roman" w:cs="Times New Roman"/>
    </w:rPr>
  </w:style>
  <w:style w:type="character" w:customStyle="1" w:styleId="WW8Num8z1">
    <w:name w:val="WW8Num8z1"/>
    <w:rsid w:val="00FA7370"/>
    <w:rPr>
      <w:rFonts w:ascii="Courier New" w:hAnsi="Courier New" w:cs="Courier New"/>
    </w:rPr>
  </w:style>
  <w:style w:type="character" w:customStyle="1" w:styleId="WW8Num8z2">
    <w:name w:val="WW8Num8z2"/>
    <w:rsid w:val="00FA7370"/>
    <w:rPr>
      <w:rFonts w:ascii="Wingdings" w:hAnsi="Wingdings"/>
    </w:rPr>
  </w:style>
  <w:style w:type="character" w:customStyle="1" w:styleId="WW8Num8z3">
    <w:name w:val="WW8Num8z3"/>
    <w:rsid w:val="00FA7370"/>
    <w:rPr>
      <w:rFonts w:ascii="Symbol" w:hAnsi="Symbol"/>
    </w:rPr>
  </w:style>
  <w:style w:type="character" w:customStyle="1" w:styleId="WW8Num10z0">
    <w:name w:val="WW8Num10z0"/>
    <w:rsid w:val="00FA7370"/>
    <w:rPr>
      <w:b/>
      <w:u w:val="single"/>
    </w:rPr>
  </w:style>
  <w:style w:type="character" w:customStyle="1" w:styleId="WW8Num12z0">
    <w:name w:val="WW8Num12z0"/>
    <w:rsid w:val="00FA7370"/>
    <w:rPr>
      <w:b/>
      <w:u w:val="single"/>
    </w:rPr>
  </w:style>
  <w:style w:type="character" w:customStyle="1" w:styleId="WW8Num13z0">
    <w:name w:val="WW8Num13z0"/>
    <w:rsid w:val="00FA7370"/>
    <w:rPr>
      <w:rFonts w:ascii="Symbol" w:eastAsia="Times New Roman" w:hAnsi="Symbol" w:cs="Times New Roman"/>
      <w:b/>
    </w:rPr>
  </w:style>
  <w:style w:type="character" w:customStyle="1" w:styleId="WW8Num13z1">
    <w:name w:val="WW8Num13z1"/>
    <w:rsid w:val="00FA7370"/>
    <w:rPr>
      <w:rFonts w:ascii="Courier New" w:hAnsi="Courier New" w:cs="Courier New"/>
    </w:rPr>
  </w:style>
  <w:style w:type="character" w:customStyle="1" w:styleId="WW8Num13z2">
    <w:name w:val="WW8Num13z2"/>
    <w:rsid w:val="00FA7370"/>
    <w:rPr>
      <w:rFonts w:ascii="Wingdings" w:hAnsi="Wingdings"/>
    </w:rPr>
  </w:style>
  <w:style w:type="character" w:customStyle="1" w:styleId="WW8Num13z3">
    <w:name w:val="WW8Num13z3"/>
    <w:rsid w:val="00FA7370"/>
    <w:rPr>
      <w:rFonts w:ascii="Symbol" w:hAnsi="Symbol"/>
    </w:rPr>
  </w:style>
  <w:style w:type="character" w:customStyle="1" w:styleId="WW8Num14z0">
    <w:name w:val="WW8Num14z0"/>
    <w:rsid w:val="00FA7370"/>
    <w:rPr>
      <w:b/>
      <w:u w:val="single"/>
    </w:rPr>
  </w:style>
  <w:style w:type="character" w:customStyle="1" w:styleId="1">
    <w:name w:val="Основной шрифт абзаца1"/>
    <w:rsid w:val="00FA7370"/>
  </w:style>
  <w:style w:type="character" w:customStyle="1" w:styleId="a">
    <w:name w:val="Маркеры списка"/>
    <w:rsid w:val="00FA7370"/>
    <w:rPr>
      <w:rFonts w:ascii="OpenSymbol" w:eastAsia="OpenSymbol" w:hAnsi="OpenSymbol" w:cs="OpenSymbol"/>
    </w:rPr>
  </w:style>
  <w:style w:type="paragraph" w:customStyle="1" w:styleId="a0">
    <w:name w:val="Заголовок"/>
    <w:basedOn w:val="Normal"/>
    <w:next w:val="Corptext"/>
    <w:rsid w:val="00FA7370"/>
    <w:pPr>
      <w:keepNext/>
      <w:spacing w:before="240" w:after="120"/>
    </w:pPr>
    <w:rPr>
      <w:rFonts w:ascii="Arial" w:eastAsia="MS Mincho" w:hAnsi="Arial" w:cs="Tahoma"/>
      <w:sz w:val="28"/>
      <w:szCs w:val="28"/>
    </w:rPr>
  </w:style>
  <w:style w:type="paragraph" w:styleId="Corptext">
    <w:name w:val="Body Text"/>
    <w:basedOn w:val="Normal"/>
    <w:rsid w:val="00FA7370"/>
    <w:pPr>
      <w:spacing w:after="120"/>
    </w:pPr>
  </w:style>
  <w:style w:type="paragraph" w:styleId="List">
    <w:name w:val="List"/>
    <w:basedOn w:val="Corptext"/>
    <w:rsid w:val="00FA7370"/>
    <w:rPr>
      <w:rFonts w:cs="Tahoma"/>
    </w:rPr>
  </w:style>
  <w:style w:type="paragraph" w:customStyle="1" w:styleId="10">
    <w:name w:val="Название1"/>
    <w:basedOn w:val="Normal"/>
    <w:rsid w:val="00FA7370"/>
    <w:pPr>
      <w:suppressLineNumbers/>
      <w:spacing w:before="120" w:after="120"/>
    </w:pPr>
    <w:rPr>
      <w:rFonts w:cs="Tahoma"/>
      <w:i/>
      <w:iCs/>
    </w:rPr>
  </w:style>
  <w:style w:type="paragraph" w:customStyle="1" w:styleId="11">
    <w:name w:val="Указатель1"/>
    <w:basedOn w:val="Normal"/>
    <w:rsid w:val="00FA7370"/>
    <w:pPr>
      <w:suppressLineNumbers/>
    </w:pPr>
    <w:rPr>
      <w:rFonts w:cs="Tahoma"/>
    </w:rPr>
  </w:style>
  <w:style w:type="paragraph" w:customStyle="1" w:styleId="12">
    <w:name w:val="Текст выноски1"/>
    <w:basedOn w:val="Normal"/>
    <w:rsid w:val="00FA7370"/>
    <w:rPr>
      <w:rFonts w:ascii="Tahoma" w:hAnsi="Tahoma" w:cs="Tahoma"/>
      <w:sz w:val="16"/>
      <w:szCs w:val="16"/>
    </w:rPr>
  </w:style>
  <w:style w:type="paragraph" w:customStyle="1" w:styleId="a1">
    <w:name w:val="Содержимое таблицы"/>
    <w:basedOn w:val="Normal"/>
    <w:rsid w:val="00FA7370"/>
    <w:pPr>
      <w:suppressLineNumbers/>
    </w:pPr>
  </w:style>
  <w:style w:type="paragraph" w:customStyle="1" w:styleId="a2">
    <w:name w:val="Заголовок таблицы"/>
    <w:basedOn w:val="a1"/>
    <w:rsid w:val="00FA7370"/>
    <w:pPr>
      <w:jc w:val="center"/>
    </w:pPr>
    <w:rPr>
      <w:b/>
      <w:bCs/>
    </w:rPr>
  </w:style>
  <w:style w:type="paragraph" w:styleId="TextnBalon">
    <w:name w:val="Balloon Text"/>
    <w:basedOn w:val="Normal"/>
    <w:semiHidden/>
    <w:rsid w:val="00430147"/>
    <w:rPr>
      <w:rFonts w:ascii="Tahoma" w:hAnsi="Tahoma" w:cs="Tahoma"/>
      <w:sz w:val="16"/>
      <w:szCs w:val="16"/>
    </w:rPr>
  </w:style>
  <w:style w:type="paragraph" w:styleId="Plandocument">
    <w:name w:val="Document Map"/>
    <w:basedOn w:val="Normal"/>
    <w:semiHidden/>
    <w:rsid w:val="00E66CB3"/>
    <w:pPr>
      <w:shd w:val="clear" w:color="auto" w:fill="000080"/>
    </w:pPr>
    <w:rPr>
      <w:rFonts w:ascii="Tahoma" w:hAnsi="Tahoma" w:cs="Tahoma"/>
      <w:sz w:val="20"/>
      <w:szCs w:val="20"/>
    </w:rPr>
  </w:style>
  <w:style w:type="character" w:styleId="Accentuaresubtil">
    <w:name w:val="Subtle Emphasis"/>
    <w:basedOn w:val="Fontdeparagrafimplicit"/>
    <w:uiPriority w:val="19"/>
    <w:qFormat/>
    <w:rsid w:val="00177A56"/>
    <w:rPr>
      <w:i/>
      <w:iCs/>
      <w:color w:val="808080"/>
    </w:rPr>
  </w:style>
  <w:style w:type="character" w:customStyle="1" w:styleId="TextnotdesubsolCaracter">
    <w:name w:val="Text notă de subsol Caracter"/>
    <w:aliases w:val="Char Caracter,Знак Caracter,Знак1 Caracter,Fußnote Char Char Caracter,A Caracter"/>
    <w:basedOn w:val="Fontdeparagrafimplicit"/>
    <w:link w:val="Textnotdesubsol"/>
    <w:locked/>
    <w:rsid w:val="00B955AA"/>
    <w:rPr>
      <w:rFonts w:eastAsia="Times New Roman"/>
      <w:lang w:eastAsia="ja-JP"/>
    </w:rPr>
  </w:style>
  <w:style w:type="paragraph" w:styleId="Textnotdesubsol">
    <w:name w:val="footnote text"/>
    <w:aliases w:val="Char,Знак,Знак1,Fußnote Char Char,A"/>
    <w:basedOn w:val="Normal"/>
    <w:link w:val="TextnotdesubsolCaracter"/>
    <w:unhideWhenUsed/>
    <w:qFormat/>
    <w:rsid w:val="00B955AA"/>
    <w:pPr>
      <w:suppressAutoHyphens w:val="0"/>
    </w:pPr>
    <w:rPr>
      <w:sz w:val="20"/>
      <w:szCs w:val="20"/>
      <w:lang w:eastAsia="ja-JP"/>
    </w:rPr>
  </w:style>
  <w:style w:type="character" w:customStyle="1" w:styleId="13">
    <w:name w:val="Текст сноски Знак1"/>
    <w:basedOn w:val="Fontdeparagrafimplicit"/>
    <w:link w:val="Textnotdesubsol"/>
    <w:rsid w:val="00B955AA"/>
    <w:rPr>
      <w:lang w:eastAsia="ar-SA"/>
    </w:rPr>
  </w:style>
  <w:style w:type="character" w:styleId="Referinnotdesubsol">
    <w:name w:val="footnote reference"/>
    <w:aliases w:val="ftref,Times 10 Point,Exposant 3 Point,Footnote symbol,Footnote reference number,EN Footnote Reference,note TESI,16 Point,Superscript 6 Point,BVI fnr"/>
    <w:basedOn w:val="Fontdeparagrafimplicit"/>
    <w:unhideWhenUsed/>
    <w:rsid w:val="00B955AA"/>
    <w:rPr>
      <w:vertAlign w:val="superscript"/>
    </w:rPr>
  </w:style>
  <w:style w:type="character" w:styleId="Robust">
    <w:name w:val="Strong"/>
    <w:basedOn w:val="Fontdeparagrafimplicit"/>
    <w:uiPriority w:val="22"/>
    <w:qFormat/>
    <w:rsid w:val="00820C82"/>
    <w:rPr>
      <w:b/>
      <w:bCs/>
    </w:rPr>
  </w:style>
  <w:style w:type="character" w:customStyle="1" w:styleId="apple-converted-space">
    <w:name w:val="apple-converted-space"/>
    <w:basedOn w:val="Fontdeparagrafimplicit"/>
    <w:rsid w:val="00820C82"/>
  </w:style>
  <w:style w:type="character" w:customStyle="1" w:styleId="docheader">
    <w:name w:val="doc_header"/>
    <w:basedOn w:val="Fontdeparagrafimplicit"/>
    <w:rsid w:val="00820C82"/>
  </w:style>
  <w:style w:type="paragraph" w:styleId="Antet">
    <w:name w:val="header"/>
    <w:basedOn w:val="Normal"/>
    <w:link w:val="AntetCaracter"/>
    <w:rsid w:val="00F16BB0"/>
    <w:pPr>
      <w:tabs>
        <w:tab w:val="center" w:pos="4677"/>
        <w:tab w:val="right" w:pos="9355"/>
      </w:tabs>
    </w:pPr>
  </w:style>
  <w:style w:type="character" w:customStyle="1" w:styleId="AntetCaracter">
    <w:name w:val="Antet Caracter"/>
    <w:basedOn w:val="Fontdeparagrafimplicit"/>
    <w:link w:val="Antet"/>
    <w:rsid w:val="00F16BB0"/>
    <w:rPr>
      <w:sz w:val="24"/>
      <w:szCs w:val="24"/>
      <w:lang w:eastAsia="ar-SA"/>
    </w:rPr>
  </w:style>
  <w:style w:type="paragraph" w:styleId="Subsol">
    <w:name w:val="footer"/>
    <w:basedOn w:val="Normal"/>
    <w:link w:val="SubsolCaracter"/>
    <w:uiPriority w:val="99"/>
    <w:rsid w:val="00F16BB0"/>
    <w:pPr>
      <w:tabs>
        <w:tab w:val="center" w:pos="4677"/>
        <w:tab w:val="right" w:pos="9355"/>
      </w:tabs>
    </w:pPr>
  </w:style>
  <w:style w:type="character" w:customStyle="1" w:styleId="SubsolCaracter">
    <w:name w:val="Subsol Caracter"/>
    <w:basedOn w:val="Fontdeparagrafimplicit"/>
    <w:link w:val="Subsol"/>
    <w:uiPriority w:val="99"/>
    <w:rsid w:val="00F16BB0"/>
    <w:rPr>
      <w:sz w:val="24"/>
      <w:szCs w:val="24"/>
      <w:lang w:eastAsia="ar-SA"/>
    </w:rPr>
  </w:style>
  <w:style w:type="paragraph" w:styleId="Titlu">
    <w:name w:val="Title"/>
    <w:basedOn w:val="Normal"/>
    <w:next w:val="Normal"/>
    <w:link w:val="TitluCaracter"/>
    <w:qFormat/>
    <w:rsid w:val="00A538D9"/>
    <w:pPr>
      <w:spacing w:before="240" w:after="60"/>
      <w:jc w:val="center"/>
      <w:outlineLvl w:val="0"/>
    </w:pPr>
    <w:rPr>
      <w:rFonts w:ascii="Cambria" w:hAnsi="Cambria"/>
      <w:b/>
      <w:bCs/>
      <w:kern w:val="28"/>
      <w:sz w:val="32"/>
      <w:szCs w:val="32"/>
    </w:rPr>
  </w:style>
  <w:style w:type="character" w:customStyle="1" w:styleId="TitluCaracter">
    <w:name w:val="Titlu Caracter"/>
    <w:basedOn w:val="Fontdeparagrafimplicit"/>
    <w:link w:val="Titlu"/>
    <w:rsid w:val="00A538D9"/>
    <w:rPr>
      <w:rFonts w:ascii="Cambria" w:eastAsia="Times New Roman" w:hAnsi="Cambria" w:cs="Times New Roman"/>
      <w:b/>
      <w:bCs/>
      <w:kern w:val="28"/>
      <w:sz w:val="32"/>
      <w:szCs w:val="32"/>
      <w:lang w:eastAsia="ar-SA"/>
    </w:rPr>
  </w:style>
  <w:style w:type="character" w:styleId="Accentuat">
    <w:name w:val="Emphasis"/>
    <w:basedOn w:val="Fontdeparagrafimplicit"/>
    <w:qFormat/>
    <w:rsid w:val="00A538D9"/>
    <w:rPr>
      <w:i/>
      <w:iCs/>
    </w:rPr>
  </w:style>
  <w:style w:type="paragraph" w:styleId="Listparagraf">
    <w:name w:val="List Paragraph"/>
    <w:basedOn w:val="Normal"/>
    <w:uiPriority w:val="34"/>
    <w:qFormat/>
    <w:rsid w:val="00275A94"/>
    <w:pPr>
      <w:suppressAutoHyphens w:val="0"/>
      <w:spacing w:after="200" w:line="276" w:lineRule="auto"/>
      <w:ind w:left="720"/>
      <w:contextualSpacing/>
    </w:pPr>
    <w:rPr>
      <w:rFonts w:ascii="Calibri" w:hAnsi="Calibri"/>
      <w:sz w:val="22"/>
      <w:szCs w:val="22"/>
      <w:lang w:eastAsia="ru-RU"/>
    </w:rPr>
  </w:style>
</w:styles>
</file>

<file path=word/webSettings.xml><?xml version="1.0" encoding="utf-8"?>
<w:webSettings xmlns:r="http://schemas.openxmlformats.org/officeDocument/2006/relationships" xmlns:w="http://schemas.openxmlformats.org/wordprocessingml/2006/main">
  <w:divs>
    <w:div w:id="4524230">
      <w:bodyDiv w:val="1"/>
      <w:marLeft w:val="0"/>
      <w:marRight w:val="0"/>
      <w:marTop w:val="0"/>
      <w:marBottom w:val="0"/>
      <w:divBdr>
        <w:top w:val="none" w:sz="0" w:space="0" w:color="auto"/>
        <w:left w:val="none" w:sz="0" w:space="0" w:color="auto"/>
        <w:bottom w:val="none" w:sz="0" w:space="0" w:color="auto"/>
        <w:right w:val="none" w:sz="0" w:space="0" w:color="auto"/>
      </w:divBdr>
    </w:div>
    <w:div w:id="62221487">
      <w:bodyDiv w:val="1"/>
      <w:marLeft w:val="0"/>
      <w:marRight w:val="0"/>
      <w:marTop w:val="0"/>
      <w:marBottom w:val="0"/>
      <w:divBdr>
        <w:top w:val="none" w:sz="0" w:space="0" w:color="auto"/>
        <w:left w:val="none" w:sz="0" w:space="0" w:color="auto"/>
        <w:bottom w:val="none" w:sz="0" w:space="0" w:color="auto"/>
        <w:right w:val="none" w:sz="0" w:space="0" w:color="auto"/>
      </w:divBdr>
    </w:div>
    <w:div w:id="98988917">
      <w:bodyDiv w:val="1"/>
      <w:marLeft w:val="0"/>
      <w:marRight w:val="0"/>
      <w:marTop w:val="0"/>
      <w:marBottom w:val="0"/>
      <w:divBdr>
        <w:top w:val="none" w:sz="0" w:space="0" w:color="auto"/>
        <w:left w:val="none" w:sz="0" w:space="0" w:color="auto"/>
        <w:bottom w:val="none" w:sz="0" w:space="0" w:color="auto"/>
        <w:right w:val="none" w:sz="0" w:space="0" w:color="auto"/>
      </w:divBdr>
    </w:div>
    <w:div w:id="163056493">
      <w:bodyDiv w:val="1"/>
      <w:marLeft w:val="0"/>
      <w:marRight w:val="0"/>
      <w:marTop w:val="0"/>
      <w:marBottom w:val="0"/>
      <w:divBdr>
        <w:top w:val="none" w:sz="0" w:space="0" w:color="auto"/>
        <w:left w:val="none" w:sz="0" w:space="0" w:color="auto"/>
        <w:bottom w:val="none" w:sz="0" w:space="0" w:color="auto"/>
        <w:right w:val="none" w:sz="0" w:space="0" w:color="auto"/>
      </w:divBdr>
    </w:div>
    <w:div w:id="213080073">
      <w:bodyDiv w:val="1"/>
      <w:marLeft w:val="0"/>
      <w:marRight w:val="0"/>
      <w:marTop w:val="0"/>
      <w:marBottom w:val="0"/>
      <w:divBdr>
        <w:top w:val="none" w:sz="0" w:space="0" w:color="auto"/>
        <w:left w:val="none" w:sz="0" w:space="0" w:color="auto"/>
        <w:bottom w:val="none" w:sz="0" w:space="0" w:color="auto"/>
        <w:right w:val="none" w:sz="0" w:space="0" w:color="auto"/>
      </w:divBdr>
    </w:div>
    <w:div w:id="221722262">
      <w:bodyDiv w:val="1"/>
      <w:marLeft w:val="0"/>
      <w:marRight w:val="0"/>
      <w:marTop w:val="0"/>
      <w:marBottom w:val="0"/>
      <w:divBdr>
        <w:top w:val="none" w:sz="0" w:space="0" w:color="auto"/>
        <w:left w:val="none" w:sz="0" w:space="0" w:color="auto"/>
        <w:bottom w:val="none" w:sz="0" w:space="0" w:color="auto"/>
        <w:right w:val="none" w:sz="0" w:space="0" w:color="auto"/>
      </w:divBdr>
    </w:div>
    <w:div w:id="226453055">
      <w:bodyDiv w:val="1"/>
      <w:marLeft w:val="0"/>
      <w:marRight w:val="0"/>
      <w:marTop w:val="0"/>
      <w:marBottom w:val="0"/>
      <w:divBdr>
        <w:top w:val="none" w:sz="0" w:space="0" w:color="auto"/>
        <w:left w:val="none" w:sz="0" w:space="0" w:color="auto"/>
        <w:bottom w:val="none" w:sz="0" w:space="0" w:color="auto"/>
        <w:right w:val="none" w:sz="0" w:space="0" w:color="auto"/>
      </w:divBdr>
    </w:div>
    <w:div w:id="264383225">
      <w:bodyDiv w:val="1"/>
      <w:marLeft w:val="0"/>
      <w:marRight w:val="0"/>
      <w:marTop w:val="0"/>
      <w:marBottom w:val="0"/>
      <w:divBdr>
        <w:top w:val="none" w:sz="0" w:space="0" w:color="auto"/>
        <w:left w:val="none" w:sz="0" w:space="0" w:color="auto"/>
        <w:bottom w:val="none" w:sz="0" w:space="0" w:color="auto"/>
        <w:right w:val="none" w:sz="0" w:space="0" w:color="auto"/>
      </w:divBdr>
    </w:div>
    <w:div w:id="268392867">
      <w:bodyDiv w:val="1"/>
      <w:marLeft w:val="0"/>
      <w:marRight w:val="0"/>
      <w:marTop w:val="0"/>
      <w:marBottom w:val="0"/>
      <w:divBdr>
        <w:top w:val="none" w:sz="0" w:space="0" w:color="auto"/>
        <w:left w:val="none" w:sz="0" w:space="0" w:color="auto"/>
        <w:bottom w:val="none" w:sz="0" w:space="0" w:color="auto"/>
        <w:right w:val="none" w:sz="0" w:space="0" w:color="auto"/>
      </w:divBdr>
    </w:div>
    <w:div w:id="338773531">
      <w:bodyDiv w:val="1"/>
      <w:marLeft w:val="0"/>
      <w:marRight w:val="0"/>
      <w:marTop w:val="0"/>
      <w:marBottom w:val="0"/>
      <w:divBdr>
        <w:top w:val="none" w:sz="0" w:space="0" w:color="auto"/>
        <w:left w:val="none" w:sz="0" w:space="0" w:color="auto"/>
        <w:bottom w:val="none" w:sz="0" w:space="0" w:color="auto"/>
        <w:right w:val="none" w:sz="0" w:space="0" w:color="auto"/>
      </w:divBdr>
    </w:div>
    <w:div w:id="343242352">
      <w:bodyDiv w:val="1"/>
      <w:marLeft w:val="0"/>
      <w:marRight w:val="0"/>
      <w:marTop w:val="0"/>
      <w:marBottom w:val="0"/>
      <w:divBdr>
        <w:top w:val="none" w:sz="0" w:space="0" w:color="auto"/>
        <w:left w:val="none" w:sz="0" w:space="0" w:color="auto"/>
        <w:bottom w:val="none" w:sz="0" w:space="0" w:color="auto"/>
        <w:right w:val="none" w:sz="0" w:space="0" w:color="auto"/>
      </w:divBdr>
    </w:div>
    <w:div w:id="373962547">
      <w:bodyDiv w:val="1"/>
      <w:marLeft w:val="0"/>
      <w:marRight w:val="0"/>
      <w:marTop w:val="0"/>
      <w:marBottom w:val="0"/>
      <w:divBdr>
        <w:top w:val="none" w:sz="0" w:space="0" w:color="auto"/>
        <w:left w:val="none" w:sz="0" w:space="0" w:color="auto"/>
        <w:bottom w:val="none" w:sz="0" w:space="0" w:color="auto"/>
        <w:right w:val="none" w:sz="0" w:space="0" w:color="auto"/>
      </w:divBdr>
    </w:div>
    <w:div w:id="529880903">
      <w:bodyDiv w:val="1"/>
      <w:marLeft w:val="0"/>
      <w:marRight w:val="0"/>
      <w:marTop w:val="0"/>
      <w:marBottom w:val="0"/>
      <w:divBdr>
        <w:top w:val="none" w:sz="0" w:space="0" w:color="auto"/>
        <w:left w:val="none" w:sz="0" w:space="0" w:color="auto"/>
        <w:bottom w:val="none" w:sz="0" w:space="0" w:color="auto"/>
        <w:right w:val="none" w:sz="0" w:space="0" w:color="auto"/>
      </w:divBdr>
    </w:div>
    <w:div w:id="533081658">
      <w:bodyDiv w:val="1"/>
      <w:marLeft w:val="0"/>
      <w:marRight w:val="0"/>
      <w:marTop w:val="0"/>
      <w:marBottom w:val="0"/>
      <w:divBdr>
        <w:top w:val="none" w:sz="0" w:space="0" w:color="auto"/>
        <w:left w:val="none" w:sz="0" w:space="0" w:color="auto"/>
        <w:bottom w:val="none" w:sz="0" w:space="0" w:color="auto"/>
        <w:right w:val="none" w:sz="0" w:space="0" w:color="auto"/>
      </w:divBdr>
    </w:div>
    <w:div w:id="553470669">
      <w:bodyDiv w:val="1"/>
      <w:marLeft w:val="0"/>
      <w:marRight w:val="0"/>
      <w:marTop w:val="0"/>
      <w:marBottom w:val="0"/>
      <w:divBdr>
        <w:top w:val="none" w:sz="0" w:space="0" w:color="auto"/>
        <w:left w:val="none" w:sz="0" w:space="0" w:color="auto"/>
        <w:bottom w:val="none" w:sz="0" w:space="0" w:color="auto"/>
        <w:right w:val="none" w:sz="0" w:space="0" w:color="auto"/>
      </w:divBdr>
    </w:div>
    <w:div w:id="597642686">
      <w:bodyDiv w:val="1"/>
      <w:marLeft w:val="0"/>
      <w:marRight w:val="0"/>
      <w:marTop w:val="0"/>
      <w:marBottom w:val="0"/>
      <w:divBdr>
        <w:top w:val="none" w:sz="0" w:space="0" w:color="auto"/>
        <w:left w:val="none" w:sz="0" w:space="0" w:color="auto"/>
        <w:bottom w:val="none" w:sz="0" w:space="0" w:color="auto"/>
        <w:right w:val="none" w:sz="0" w:space="0" w:color="auto"/>
      </w:divBdr>
    </w:div>
    <w:div w:id="637808690">
      <w:bodyDiv w:val="1"/>
      <w:marLeft w:val="0"/>
      <w:marRight w:val="0"/>
      <w:marTop w:val="0"/>
      <w:marBottom w:val="0"/>
      <w:divBdr>
        <w:top w:val="none" w:sz="0" w:space="0" w:color="auto"/>
        <w:left w:val="none" w:sz="0" w:space="0" w:color="auto"/>
        <w:bottom w:val="none" w:sz="0" w:space="0" w:color="auto"/>
        <w:right w:val="none" w:sz="0" w:space="0" w:color="auto"/>
      </w:divBdr>
    </w:div>
    <w:div w:id="700204056">
      <w:bodyDiv w:val="1"/>
      <w:marLeft w:val="0"/>
      <w:marRight w:val="0"/>
      <w:marTop w:val="0"/>
      <w:marBottom w:val="0"/>
      <w:divBdr>
        <w:top w:val="none" w:sz="0" w:space="0" w:color="auto"/>
        <w:left w:val="none" w:sz="0" w:space="0" w:color="auto"/>
        <w:bottom w:val="none" w:sz="0" w:space="0" w:color="auto"/>
        <w:right w:val="none" w:sz="0" w:space="0" w:color="auto"/>
      </w:divBdr>
    </w:div>
    <w:div w:id="758872023">
      <w:bodyDiv w:val="1"/>
      <w:marLeft w:val="0"/>
      <w:marRight w:val="0"/>
      <w:marTop w:val="0"/>
      <w:marBottom w:val="0"/>
      <w:divBdr>
        <w:top w:val="none" w:sz="0" w:space="0" w:color="auto"/>
        <w:left w:val="none" w:sz="0" w:space="0" w:color="auto"/>
        <w:bottom w:val="none" w:sz="0" w:space="0" w:color="auto"/>
        <w:right w:val="none" w:sz="0" w:space="0" w:color="auto"/>
      </w:divBdr>
    </w:div>
    <w:div w:id="816608039">
      <w:bodyDiv w:val="1"/>
      <w:marLeft w:val="0"/>
      <w:marRight w:val="0"/>
      <w:marTop w:val="0"/>
      <w:marBottom w:val="0"/>
      <w:divBdr>
        <w:top w:val="none" w:sz="0" w:space="0" w:color="auto"/>
        <w:left w:val="none" w:sz="0" w:space="0" w:color="auto"/>
        <w:bottom w:val="none" w:sz="0" w:space="0" w:color="auto"/>
        <w:right w:val="none" w:sz="0" w:space="0" w:color="auto"/>
      </w:divBdr>
    </w:div>
    <w:div w:id="824853152">
      <w:bodyDiv w:val="1"/>
      <w:marLeft w:val="0"/>
      <w:marRight w:val="0"/>
      <w:marTop w:val="0"/>
      <w:marBottom w:val="0"/>
      <w:divBdr>
        <w:top w:val="none" w:sz="0" w:space="0" w:color="auto"/>
        <w:left w:val="none" w:sz="0" w:space="0" w:color="auto"/>
        <w:bottom w:val="none" w:sz="0" w:space="0" w:color="auto"/>
        <w:right w:val="none" w:sz="0" w:space="0" w:color="auto"/>
      </w:divBdr>
    </w:div>
    <w:div w:id="925843242">
      <w:bodyDiv w:val="1"/>
      <w:marLeft w:val="0"/>
      <w:marRight w:val="0"/>
      <w:marTop w:val="0"/>
      <w:marBottom w:val="0"/>
      <w:divBdr>
        <w:top w:val="none" w:sz="0" w:space="0" w:color="auto"/>
        <w:left w:val="none" w:sz="0" w:space="0" w:color="auto"/>
        <w:bottom w:val="none" w:sz="0" w:space="0" w:color="auto"/>
        <w:right w:val="none" w:sz="0" w:space="0" w:color="auto"/>
      </w:divBdr>
    </w:div>
    <w:div w:id="1011030309">
      <w:bodyDiv w:val="1"/>
      <w:marLeft w:val="0"/>
      <w:marRight w:val="0"/>
      <w:marTop w:val="0"/>
      <w:marBottom w:val="0"/>
      <w:divBdr>
        <w:top w:val="none" w:sz="0" w:space="0" w:color="auto"/>
        <w:left w:val="none" w:sz="0" w:space="0" w:color="auto"/>
        <w:bottom w:val="none" w:sz="0" w:space="0" w:color="auto"/>
        <w:right w:val="none" w:sz="0" w:space="0" w:color="auto"/>
      </w:divBdr>
    </w:div>
    <w:div w:id="1023364583">
      <w:bodyDiv w:val="1"/>
      <w:marLeft w:val="0"/>
      <w:marRight w:val="0"/>
      <w:marTop w:val="0"/>
      <w:marBottom w:val="0"/>
      <w:divBdr>
        <w:top w:val="none" w:sz="0" w:space="0" w:color="auto"/>
        <w:left w:val="none" w:sz="0" w:space="0" w:color="auto"/>
        <w:bottom w:val="none" w:sz="0" w:space="0" w:color="auto"/>
        <w:right w:val="none" w:sz="0" w:space="0" w:color="auto"/>
      </w:divBdr>
    </w:div>
    <w:div w:id="1165515913">
      <w:bodyDiv w:val="1"/>
      <w:marLeft w:val="0"/>
      <w:marRight w:val="0"/>
      <w:marTop w:val="0"/>
      <w:marBottom w:val="0"/>
      <w:divBdr>
        <w:top w:val="none" w:sz="0" w:space="0" w:color="auto"/>
        <w:left w:val="none" w:sz="0" w:space="0" w:color="auto"/>
        <w:bottom w:val="none" w:sz="0" w:space="0" w:color="auto"/>
        <w:right w:val="none" w:sz="0" w:space="0" w:color="auto"/>
      </w:divBdr>
    </w:div>
    <w:div w:id="1223255482">
      <w:bodyDiv w:val="1"/>
      <w:marLeft w:val="0"/>
      <w:marRight w:val="0"/>
      <w:marTop w:val="0"/>
      <w:marBottom w:val="0"/>
      <w:divBdr>
        <w:top w:val="none" w:sz="0" w:space="0" w:color="auto"/>
        <w:left w:val="none" w:sz="0" w:space="0" w:color="auto"/>
        <w:bottom w:val="none" w:sz="0" w:space="0" w:color="auto"/>
        <w:right w:val="none" w:sz="0" w:space="0" w:color="auto"/>
      </w:divBdr>
    </w:div>
    <w:div w:id="1260411051">
      <w:bodyDiv w:val="1"/>
      <w:marLeft w:val="0"/>
      <w:marRight w:val="0"/>
      <w:marTop w:val="0"/>
      <w:marBottom w:val="0"/>
      <w:divBdr>
        <w:top w:val="none" w:sz="0" w:space="0" w:color="auto"/>
        <w:left w:val="none" w:sz="0" w:space="0" w:color="auto"/>
        <w:bottom w:val="none" w:sz="0" w:space="0" w:color="auto"/>
        <w:right w:val="none" w:sz="0" w:space="0" w:color="auto"/>
      </w:divBdr>
    </w:div>
    <w:div w:id="1314286745">
      <w:bodyDiv w:val="1"/>
      <w:marLeft w:val="0"/>
      <w:marRight w:val="0"/>
      <w:marTop w:val="0"/>
      <w:marBottom w:val="0"/>
      <w:divBdr>
        <w:top w:val="none" w:sz="0" w:space="0" w:color="auto"/>
        <w:left w:val="none" w:sz="0" w:space="0" w:color="auto"/>
        <w:bottom w:val="none" w:sz="0" w:space="0" w:color="auto"/>
        <w:right w:val="none" w:sz="0" w:space="0" w:color="auto"/>
      </w:divBdr>
    </w:div>
    <w:div w:id="1317152848">
      <w:bodyDiv w:val="1"/>
      <w:marLeft w:val="0"/>
      <w:marRight w:val="0"/>
      <w:marTop w:val="0"/>
      <w:marBottom w:val="0"/>
      <w:divBdr>
        <w:top w:val="none" w:sz="0" w:space="0" w:color="auto"/>
        <w:left w:val="none" w:sz="0" w:space="0" w:color="auto"/>
        <w:bottom w:val="none" w:sz="0" w:space="0" w:color="auto"/>
        <w:right w:val="none" w:sz="0" w:space="0" w:color="auto"/>
      </w:divBdr>
    </w:div>
    <w:div w:id="1382169385">
      <w:bodyDiv w:val="1"/>
      <w:marLeft w:val="0"/>
      <w:marRight w:val="0"/>
      <w:marTop w:val="0"/>
      <w:marBottom w:val="0"/>
      <w:divBdr>
        <w:top w:val="none" w:sz="0" w:space="0" w:color="auto"/>
        <w:left w:val="none" w:sz="0" w:space="0" w:color="auto"/>
        <w:bottom w:val="none" w:sz="0" w:space="0" w:color="auto"/>
        <w:right w:val="none" w:sz="0" w:space="0" w:color="auto"/>
      </w:divBdr>
    </w:div>
    <w:div w:id="1461730083">
      <w:bodyDiv w:val="1"/>
      <w:marLeft w:val="0"/>
      <w:marRight w:val="0"/>
      <w:marTop w:val="0"/>
      <w:marBottom w:val="0"/>
      <w:divBdr>
        <w:top w:val="none" w:sz="0" w:space="0" w:color="auto"/>
        <w:left w:val="none" w:sz="0" w:space="0" w:color="auto"/>
        <w:bottom w:val="none" w:sz="0" w:space="0" w:color="auto"/>
        <w:right w:val="none" w:sz="0" w:space="0" w:color="auto"/>
      </w:divBdr>
    </w:div>
    <w:div w:id="1467510688">
      <w:bodyDiv w:val="1"/>
      <w:marLeft w:val="0"/>
      <w:marRight w:val="0"/>
      <w:marTop w:val="0"/>
      <w:marBottom w:val="0"/>
      <w:divBdr>
        <w:top w:val="none" w:sz="0" w:space="0" w:color="auto"/>
        <w:left w:val="none" w:sz="0" w:space="0" w:color="auto"/>
        <w:bottom w:val="none" w:sz="0" w:space="0" w:color="auto"/>
        <w:right w:val="none" w:sz="0" w:space="0" w:color="auto"/>
      </w:divBdr>
    </w:div>
    <w:div w:id="1637711789">
      <w:bodyDiv w:val="1"/>
      <w:marLeft w:val="0"/>
      <w:marRight w:val="0"/>
      <w:marTop w:val="0"/>
      <w:marBottom w:val="0"/>
      <w:divBdr>
        <w:top w:val="none" w:sz="0" w:space="0" w:color="auto"/>
        <w:left w:val="none" w:sz="0" w:space="0" w:color="auto"/>
        <w:bottom w:val="none" w:sz="0" w:space="0" w:color="auto"/>
        <w:right w:val="none" w:sz="0" w:space="0" w:color="auto"/>
      </w:divBdr>
    </w:div>
    <w:div w:id="1693066404">
      <w:bodyDiv w:val="1"/>
      <w:marLeft w:val="0"/>
      <w:marRight w:val="0"/>
      <w:marTop w:val="0"/>
      <w:marBottom w:val="0"/>
      <w:divBdr>
        <w:top w:val="none" w:sz="0" w:space="0" w:color="auto"/>
        <w:left w:val="none" w:sz="0" w:space="0" w:color="auto"/>
        <w:bottom w:val="none" w:sz="0" w:space="0" w:color="auto"/>
        <w:right w:val="none" w:sz="0" w:space="0" w:color="auto"/>
      </w:divBdr>
    </w:div>
    <w:div w:id="1737434209">
      <w:bodyDiv w:val="1"/>
      <w:marLeft w:val="0"/>
      <w:marRight w:val="0"/>
      <w:marTop w:val="0"/>
      <w:marBottom w:val="0"/>
      <w:divBdr>
        <w:top w:val="none" w:sz="0" w:space="0" w:color="auto"/>
        <w:left w:val="none" w:sz="0" w:space="0" w:color="auto"/>
        <w:bottom w:val="none" w:sz="0" w:space="0" w:color="auto"/>
        <w:right w:val="none" w:sz="0" w:space="0" w:color="auto"/>
      </w:divBdr>
    </w:div>
    <w:div w:id="1741097003">
      <w:bodyDiv w:val="1"/>
      <w:marLeft w:val="0"/>
      <w:marRight w:val="0"/>
      <w:marTop w:val="0"/>
      <w:marBottom w:val="0"/>
      <w:divBdr>
        <w:top w:val="none" w:sz="0" w:space="0" w:color="auto"/>
        <w:left w:val="none" w:sz="0" w:space="0" w:color="auto"/>
        <w:bottom w:val="none" w:sz="0" w:space="0" w:color="auto"/>
        <w:right w:val="none" w:sz="0" w:space="0" w:color="auto"/>
      </w:divBdr>
    </w:div>
    <w:div w:id="1753115219">
      <w:bodyDiv w:val="1"/>
      <w:marLeft w:val="0"/>
      <w:marRight w:val="0"/>
      <w:marTop w:val="0"/>
      <w:marBottom w:val="0"/>
      <w:divBdr>
        <w:top w:val="none" w:sz="0" w:space="0" w:color="auto"/>
        <w:left w:val="none" w:sz="0" w:space="0" w:color="auto"/>
        <w:bottom w:val="none" w:sz="0" w:space="0" w:color="auto"/>
        <w:right w:val="none" w:sz="0" w:space="0" w:color="auto"/>
      </w:divBdr>
    </w:div>
    <w:div w:id="1809081397">
      <w:bodyDiv w:val="1"/>
      <w:marLeft w:val="0"/>
      <w:marRight w:val="0"/>
      <w:marTop w:val="0"/>
      <w:marBottom w:val="0"/>
      <w:divBdr>
        <w:top w:val="none" w:sz="0" w:space="0" w:color="auto"/>
        <w:left w:val="none" w:sz="0" w:space="0" w:color="auto"/>
        <w:bottom w:val="none" w:sz="0" w:space="0" w:color="auto"/>
        <w:right w:val="none" w:sz="0" w:space="0" w:color="auto"/>
      </w:divBdr>
    </w:div>
    <w:div w:id="1849753924">
      <w:bodyDiv w:val="1"/>
      <w:marLeft w:val="0"/>
      <w:marRight w:val="0"/>
      <w:marTop w:val="0"/>
      <w:marBottom w:val="0"/>
      <w:divBdr>
        <w:top w:val="none" w:sz="0" w:space="0" w:color="auto"/>
        <w:left w:val="none" w:sz="0" w:space="0" w:color="auto"/>
        <w:bottom w:val="none" w:sz="0" w:space="0" w:color="auto"/>
        <w:right w:val="none" w:sz="0" w:space="0" w:color="auto"/>
      </w:divBdr>
    </w:div>
    <w:div w:id="1857960800">
      <w:bodyDiv w:val="1"/>
      <w:marLeft w:val="0"/>
      <w:marRight w:val="0"/>
      <w:marTop w:val="0"/>
      <w:marBottom w:val="0"/>
      <w:divBdr>
        <w:top w:val="none" w:sz="0" w:space="0" w:color="auto"/>
        <w:left w:val="none" w:sz="0" w:space="0" w:color="auto"/>
        <w:bottom w:val="none" w:sz="0" w:space="0" w:color="auto"/>
        <w:right w:val="none" w:sz="0" w:space="0" w:color="auto"/>
      </w:divBdr>
    </w:div>
    <w:div w:id="1865710503">
      <w:bodyDiv w:val="1"/>
      <w:marLeft w:val="0"/>
      <w:marRight w:val="0"/>
      <w:marTop w:val="0"/>
      <w:marBottom w:val="0"/>
      <w:divBdr>
        <w:top w:val="none" w:sz="0" w:space="0" w:color="auto"/>
        <w:left w:val="none" w:sz="0" w:space="0" w:color="auto"/>
        <w:bottom w:val="none" w:sz="0" w:space="0" w:color="auto"/>
        <w:right w:val="none" w:sz="0" w:space="0" w:color="auto"/>
      </w:divBdr>
    </w:div>
    <w:div w:id="1942298045">
      <w:bodyDiv w:val="1"/>
      <w:marLeft w:val="0"/>
      <w:marRight w:val="0"/>
      <w:marTop w:val="0"/>
      <w:marBottom w:val="0"/>
      <w:divBdr>
        <w:top w:val="none" w:sz="0" w:space="0" w:color="auto"/>
        <w:left w:val="none" w:sz="0" w:space="0" w:color="auto"/>
        <w:bottom w:val="none" w:sz="0" w:space="0" w:color="auto"/>
        <w:right w:val="none" w:sz="0" w:space="0" w:color="auto"/>
      </w:divBdr>
    </w:div>
    <w:div w:id="2019114704">
      <w:bodyDiv w:val="1"/>
      <w:marLeft w:val="0"/>
      <w:marRight w:val="0"/>
      <w:marTop w:val="0"/>
      <w:marBottom w:val="0"/>
      <w:divBdr>
        <w:top w:val="none" w:sz="0" w:space="0" w:color="auto"/>
        <w:left w:val="none" w:sz="0" w:space="0" w:color="auto"/>
        <w:bottom w:val="none" w:sz="0" w:space="0" w:color="auto"/>
        <w:right w:val="none" w:sz="0" w:space="0" w:color="auto"/>
      </w:divBdr>
    </w:div>
    <w:div w:id="2129740922">
      <w:bodyDiv w:val="1"/>
      <w:marLeft w:val="0"/>
      <w:marRight w:val="0"/>
      <w:marTop w:val="0"/>
      <w:marBottom w:val="0"/>
      <w:divBdr>
        <w:top w:val="none" w:sz="0" w:space="0" w:color="auto"/>
        <w:left w:val="none" w:sz="0" w:space="0" w:color="auto"/>
        <w:bottom w:val="none" w:sz="0" w:space="0" w:color="auto"/>
        <w:right w:val="none" w:sz="0" w:space="0" w:color="auto"/>
      </w:divBdr>
    </w:div>
    <w:div w:id="213197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3128</Words>
  <Characters>17830</Characters>
  <Application>Microsoft Office Word</Application>
  <DocSecurity>0</DocSecurity>
  <Lines>148</Lines>
  <Paragraphs>41</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Ministerul Finanţelor</vt:lpstr>
      <vt:lpstr>Ministerul Finanţelor</vt:lpstr>
    </vt:vector>
  </TitlesOfParts>
  <Company>Home</Company>
  <LinksUpToDate>false</LinksUpToDate>
  <CharactersWithSpaces>20917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Finanţelor</dc:title>
  <dc:creator>Workstation</dc:creator>
  <cp:lastModifiedBy>PC</cp:lastModifiedBy>
  <cp:revision>3</cp:revision>
  <cp:lastPrinted>2024-07-10T04:57:00Z</cp:lastPrinted>
  <dcterms:created xsi:type="dcterms:W3CDTF">2024-07-10T12:28:00Z</dcterms:created>
  <dcterms:modified xsi:type="dcterms:W3CDTF">2024-07-10T13:34:00Z</dcterms:modified>
</cp:coreProperties>
</file>